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sz w:val="44"/>
          <w:szCs w:val="44"/>
        </w:rPr>
      </w:pPr>
      <w:bookmarkStart w:id="0" w:name="_GoBack"/>
      <w:bookmarkEnd w:id="0"/>
      <w:r>
        <w:rPr>
          <w:rFonts w:cs="Arial" w:ascii="Times New Roman" w:hAnsi="Times New Roman"/>
          <w:b w:val="false"/>
          <w:bCs w:val="false"/>
          <w:sz w:val="44"/>
          <w:szCs w:val="44"/>
        </w:rPr>
        <w:t>Comparación de la adaptabilidad de las lombrices californianas y las lombrices de tierra en el vermicomposteo a base de biomasa marina</w:t>
      </w:r>
    </w:p>
    <w:p>
      <w:pPr>
        <w:pStyle w:val="Normal"/>
        <w:spacing w:lineRule="auto" w:line="240" w:before="0" w:after="0"/>
        <w:ind w:left="0" w:right="0" w:hanging="0"/>
        <w:jc w:val="center"/>
        <w:rPr>
          <w:b/>
          <w:b/>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val="false"/>
          <w:b w:val="false"/>
          <w:bCs w:val="false"/>
          <w:sz w:val="36"/>
          <w:szCs w:val="36"/>
        </w:rPr>
      </w:pPr>
      <w:r>
        <w:rPr>
          <w:rFonts w:ascii="Times New Roman" w:hAnsi="Times New Roman"/>
          <w:b w:val="false"/>
          <w:bCs w:val="false"/>
          <w:sz w:val="36"/>
          <w:szCs w:val="36"/>
        </w:rPr>
        <w:t>Comparing the adaptability of californian earthworms and worms to marine biomass-based vermicomposting</w:t>
      </w:r>
    </w:p>
    <w:p>
      <w:pPr>
        <w:pStyle w:val="Normal"/>
        <w:spacing w:lineRule="auto" w:line="240" w:before="0" w:after="0"/>
        <w:ind w:left="0" w:right="0" w:hanging="0"/>
        <w:jc w:val="center"/>
        <w:rPr>
          <w:rFonts w:cs="Arial"/>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4"/>
          <w:szCs w:val="24"/>
        </w:rPr>
      </w:pPr>
      <w:r>
        <w:rPr>
          <w:rFonts w:cs="Arial" w:ascii="Times New Roman" w:hAnsi="Times New Roman"/>
          <w:sz w:val="24"/>
          <w:szCs w:val="24"/>
        </w:rPr>
        <w:t>Elsy M. Rosales Uc</w:t>
      </w:r>
      <w:r>
        <w:rPr>
          <w:rFonts w:cs="Arial" w:ascii="Times New Roman" w:hAnsi="Times New Roman"/>
          <w:sz w:val="24"/>
          <w:szCs w:val="24"/>
          <w:vertAlign w:val="superscript"/>
        </w:rPr>
        <w:t>1*</w:t>
      </w:r>
      <w:r>
        <w:rPr>
          <w:rFonts w:cs="Arial" w:ascii="Times New Roman" w:hAnsi="Times New Roman"/>
          <w:sz w:val="24"/>
          <w:szCs w:val="24"/>
        </w:rPr>
        <w:t>, Erika H. Rubio Cámara</w:t>
      </w:r>
      <w:r>
        <w:rPr>
          <w:rFonts w:cs="Arial" w:ascii="Times New Roman" w:hAnsi="Times New Roman"/>
          <w:sz w:val="24"/>
          <w:szCs w:val="24"/>
          <w:vertAlign w:val="superscript"/>
        </w:rPr>
        <w:t>1,</w:t>
      </w:r>
      <w:r>
        <w:rPr>
          <w:rFonts w:cs="Arial" w:ascii="Times New Roman" w:hAnsi="Times New Roman"/>
          <w:sz w:val="24"/>
          <w:szCs w:val="24"/>
        </w:rPr>
        <w:t xml:space="preserve"> , </w:t>
      </w:r>
    </w:p>
    <w:p>
      <w:pPr>
        <w:pStyle w:val="Normal"/>
        <w:spacing w:lineRule="auto" w:line="240" w:before="0" w:after="0"/>
        <w:ind w:left="0" w:right="0" w:hanging="0"/>
        <w:jc w:val="center"/>
        <w:rPr>
          <w:rFonts w:ascii="Times New Roman" w:hAnsi="Times New Roman"/>
          <w:sz w:val="24"/>
          <w:szCs w:val="24"/>
        </w:rPr>
      </w:pPr>
      <w:r>
        <w:rPr>
          <w:rFonts w:cs="Arial" w:ascii="Times New Roman" w:hAnsi="Times New Roman"/>
          <w:sz w:val="24"/>
          <w:szCs w:val="24"/>
        </w:rPr>
        <w:t>Gianny Melina Cancino Méndez</w:t>
      </w:r>
      <w:r>
        <w:rPr>
          <w:rFonts w:cs="Arial" w:ascii="Times New Roman" w:hAnsi="Times New Roman"/>
          <w:sz w:val="24"/>
          <w:szCs w:val="24"/>
          <w:vertAlign w:val="superscript"/>
        </w:rPr>
        <w:t>1</w:t>
      </w:r>
      <w:r>
        <w:rPr>
          <w:rFonts w:cs="Arial" w:ascii="Times New Roman" w:hAnsi="Times New Roman"/>
          <w:sz w:val="24"/>
          <w:szCs w:val="24"/>
        </w:rPr>
        <w:t xml:space="preserve"> y Francisco G. Herrera Chalé</w:t>
      </w:r>
      <w:r>
        <w:rPr>
          <w:rFonts w:cs="Arial" w:ascii="Times New Roman" w:hAnsi="Times New Roman"/>
          <w:sz w:val="24"/>
          <w:szCs w:val="24"/>
          <w:vertAlign w:val="superscript"/>
        </w:rPr>
        <w:t>1</w:t>
      </w:r>
    </w:p>
    <w:p>
      <w:pPr>
        <w:pStyle w:val="Normal"/>
        <w:spacing w:lineRule="auto" w:line="240" w:before="0" w:after="0"/>
        <w:ind w:left="0" w:right="0" w:hanging="0"/>
        <w:jc w:val="center"/>
        <w:rPr>
          <w:rFonts w:cs="Arial"/>
          <w:vertAlign w:val="superscript"/>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i/>
          <w:i/>
          <w:iCs/>
          <w:sz w:val="24"/>
          <w:szCs w:val="24"/>
        </w:rPr>
      </w:pPr>
      <w:r>
        <w:rPr>
          <w:rFonts w:cs="Arial" w:ascii="Times New Roman" w:hAnsi="Times New Roman"/>
          <w:i/>
          <w:iCs/>
          <w:sz w:val="24"/>
          <w:szCs w:val="24"/>
          <w:vertAlign w:val="superscript"/>
        </w:rPr>
        <w:t>1</w:t>
      </w:r>
      <w:r>
        <w:rPr>
          <w:rFonts w:cs="Arial" w:ascii="Times New Roman" w:hAnsi="Times New Roman"/>
          <w:i/>
          <w:iCs/>
          <w:sz w:val="24"/>
          <w:szCs w:val="24"/>
        </w:rPr>
        <w:t xml:space="preserve">Tecnológico Nacional de México </w:t>
      </w:r>
      <w:r>
        <w:rPr>
          <w:rFonts w:cs="Arial" w:ascii="Times New Roman" w:hAnsi="Times New Roman"/>
          <w:i/>
          <w:iCs/>
          <w:sz w:val="24"/>
          <w:szCs w:val="24"/>
        </w:rPr>
        <w:t>c</w:t>
      </w:r>
      <w:r>
        <w:rPr>
          <w:rFonts w:cs="Arial" w:ascii="Times New Roman" w:hAnsi="Times New Roman"/>
          <w:i/>
          <w:iCs/>
          <w:sz w:val="24"/>
          <w:szCs w:val="24"/>
        </w:rPr>
        <w:t xml:space="preserve">ampus Progreso, </w:t>
      </w:r>
      <w:r>
        <w:rPr>
          <w:rFonts w:cs="Arial" w:ascii="Times New Roman" w:hAnsi="Times New Roman"/>
          <w:i/>
          <w:iCs/>
          <w:sz w:val="24"/>
          <w:szCs w:val="24"/>
        </w:rPr>
        <w:t>Boulevard Tecnológico de Progreso SN x 62 CP 97320, Progreso, Yucatán, México.</w:t>
      </w:r>
    </w:p>
    <w:p>
      <w:pPr>
        <w:pStyle w:val="Normal"/>
        <w:spacing w:lineRule="auto" w:line="240" w:before="0" w:after="0"/>
        <w:ind w:left="0" w:right="0" w:hanging="0"/>
        <w:jc w:val="center"/>
        <w:rPr>
          <w:rFonts w:cs="Arial"/>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i/>
          <w:i/>
          <w:iCs/>
          <w:sz w:val="20"/>
          <w:szCs w:val="20"/>
        </w:rPr>
      </w:pPr>
      <w:r>
        <w:rPr>
          <w:rFonts w:cs="Arial" w:ascii="Times New Roman" w:hAnsi="Times New Roman"/>
          <w:i/>
          <w:iCs/>
          <w:sz w:val="20"/>
          <w:szCs w:val="20"/>
        </w:rPr>
        <w:t>*</w:t>
      </w:r>
      <w:r>
        <w:rPr>
          <w:rFonts w:cs="Arial" w:ascii="Times New Roman" w:hAnsi="Times New Roman"/>
          <w:i/>
          <w:iCs/>
          <w:sz w:val="20"/>
          <w:szCs w:val="20"/>
        </w:rPr>
        <w:t>Corresponding author</w:t>
      </w:r>
      <w:r>
        <w:rPr>
          <w:rFonts w:cs="Arial" w:ascii="Times New Roman" w:hAnsi="Times New Roman"/>
          <w:i/>
          <w:iCs/>
          <w:sz w:val="20"/>
          <w:szCs w:val="20"/>
        </w:rPr>
        <w:t xml:space="preserve">: </w:t>
      </w:r>
    </w:p>
    <w:p>
      <w:pPr>
        <w:pStyle w:val="Normal"/>
        <w:spacing w:lineRule="auto" w:line="240" w:before="0" w:after="0"/>
        <w:ind w:left="0" w:right="0" w:hanging="0"/>
        <w:jc w:val="center"/>
        <w:rPr>
          <w:rFonts w:ascii="Times New Roman" w:hAnsi="Times New Roman"/>
          <w:i/>
          <w:i/>
          <w:iCs/>
          <w:sz w:val="20"/>
          <w:szCs w:val="20"/>
        </w:rPr>
      </w:pPr>
      <w:r>
        <w:rPr>
          <w:rFonts w:cs="Arial" w:ascii="Times New Roman" w:hAnsi="Times New Roman"/>
          <w:i/>
          <w:iCs/>
          <w:sz w:val="20"/>
          <w:szCs w:val="20"/>
        </w:rPr>
        <w:t>e</w:t>
      </w:r>
      <w:r>
        <w:rPr>
          <w:rFonts w:cs="Arial" w:ascii="Times New Roman" w:hAnsi="Times New Roman"/>
          <w:i/>
          <w:iCs/>
          <w:sz w:val="20"/>
          <w:szCs w:val="20"/>
        </w:rPr>
        <w:t>lsy.ru@progreso.tecnm.mx</w:t>
      </w:r>
    </w:p>
    <w:p>
      <w:pPr>
        <w:pStyle w:val="Normal"/>
        <w:spacing w:lineRule="auto" w:line="240" w:before="0" w:after="0"/>
        <w:ind w:left="0" w:right="0" w:hanging="0"/>
        <w:jc w:val="both"/>
        <w:rPr>
          <w:rFonts w:ascii="Times New Roman" w:hAnsi="Times New Roman" w:cs="Arial"/>
          <w:sz w:val="20"/>
          <w:szCs w:val="20"/>
        </w:rPr>
      </w:pPr>
      <w:r>
        <w:rPr>
          <w:rFonts w:cs="Arial" w:ascii="Times New Roman" w:hAnsi="Times New Roman"/>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8" w:header="1417" w:top="1761" w:footer="1417" w:bottom="1474" w:gutter="0"/>
          <w:pgNumType w:fmt="decimal"/>
          <w:formProt w:val="false"/>
          <w:titlePg/>
          <w:textDirection w:val="lrTb"/>
          <w:docGrid w:type="default" w:linePitch="360" w:charSpace="0"/>
        </w:sectPr>
      </w:pPr>
    </w:p>
    <w:p>
      <w:pPr>
        <w:pStyle w:val="Normal"/>
        <w:spacing w:lineRule="auto" w:line="240" w:before="0" w:after="0"/>
        <w:ind w:left="0" w:right="0" w:hanging="0"/>
        <w:jc w:val="both"/>
        <w:rPr/>
      </w:pPr>
      <w:r>
        <w:rPr>
          <w:rFonts w:cs="Times New Roman" w:ascii="Times New Roman" w:hAnsi="Times New Roman"/>
          <w:b/>
          <w:bCs/>
          <w:sz w:val="20"/>
          <w:szCs w:val="20"/>
        </w:rPr>
        <w:t>Resumen. Esta investigación proporciona información valiosa para los agricultores, gestores de residuos y científicos interesados en el desarrollo de prácticas de compostaje más eficientes y sostenibles. Además, cuando se utiliza la biomasa marina como materia prima para el vermicomposteo se promueve la sostenibilidad y la economía circular, reutilizando residuos que de otro modo podrían contaminar los ecosistemas marinos. Un vermicomposteo más eficiente y adaptable puede reducir los costos operativos y el impacto ambiental del manejo de residuos orgánicos, incluyendo la biomasa marina. Esto es particularmente importante en áreas costeras donde los desechos marinos son abundantes. Las lombrices pueden tener diferentes niveles de tolerancia y adaptación a diversos tipos de residuos orgánicos. Evaluar la adaptabilidad de estas especies lombrices californiana (</w:t>
      </w:r>
      <w:r>
        <w:rPr>
          <w:rStyle w:val="Destacado"/>
          <w:rFonts w:cs="Times New Roman" w:ascii="Times New Roman" w:hAnsi="Times New Roman"/>
          <w:b/>
          <w:bCs/>
          <w:sz w:val="20"/>
          <w:szCs w:val="20"/>
        </w:rPr>
        <w:t xml:space="preserve">Eisenia foetida) </w:t>
      </w:r>
      <w:r>
        <w:rPr>
          <w:rStyle w:val="Destacado"/>
          <w:rFonts w:cs="Times New Roman" w:ascii="Times New Roman" w:hAnsi="Times New Roman"/>
          <w:b/>
          <w:bCs/>
          <w:i w:val="false"/>
          <w:iCs w:val="false"/>
          <w:sz w:val="20"/>
          <w:szCs w:val="20"/>
        </w:rPr>
        <w:t>y las lombrices de tierra (</w:t>
      </w:r>
      <w:r>
        <w:rPr>
          <w:rFonts w:cs="Times New Roman" w:ascii="Times New Roman" w:hAnsi="Times New Roman"/>
          <w:b/>
          <w:bCs/>
          <w:i/>
          <w:iCs/>
          <w:sz w:val="20"/>
          <w:szCs w:val="20"/>
        </w:rPr>
        <w:t xml:space="preserve"> </w:t>
      </w:r>
      <w:r>
        <w:rPr>
          <w:rStyle w:val="Destacado"/>
          <w:rFonts w:eastAsia="SimSun" w:cs="Times New Roman" w:ascii="Times New Roman" w:hAnsi="Times New Roman"/>
          <w:b/>
          <w:bCs/>
          <w:sz w:val="20"/>
          <w:szCs w:val="20"/>
          <w:shd w:fill="FFFFFF" w:val="clear"/>
        </w:rPr>
        <w:t>Lumbricus terrestris)</w:t>
      </w:r>
      <w:r>
        <w:rPr>
          <w:rStyle w:val="Destacado"/>
          <w:rFonts w:eastAsia="SimSun" w:cs="Times New Roman" w:ascii="Times New Roman" w:hAnsi="Times New Roman"/>
          <w:b/>
          <w:bCs/>
          <w:i w:val="false"/>
          <w:iCs w:val="false"/>
          <w:color w:val="767676"/>
          <w:sz w:val="20"/>
          <w:szCs w:val="20"/>
          <w:shd w:fill="FFFFFF" w:val="clear"/>
        </w:rPr>
        <w:t xml:space="preserve"> </w:t>
      </w:r>
      <w:r>
        <w:rPr>
          <w:rStyle w:val="Destacado"/>
          <w:rFonts w:eastAsia="SimSun" w:cs="Times New Roman" w:ascii="Times New Roman" w:hAnsi="Times New Roman"/>
          <w:b/>
          <w:bCs/>
          <w:i w:val="false"/>
          <w:iCs w:val="false"/>
          <w:sz w:val="20"/>
          <w:szCs w:val="20"/>
          <w:shd w:fill="FFFFFF" w:val="clear"/>
        </w:rPr>
        <w:t>en</w:t>
      </w:r>
      <w:r>
        <w:rPr>
          <w:rFonts w:cs="Times New Roman" w:ascii="Times New Roman" w:hAnsi="Times New Roman"/>
          <w:b/>
          <w:bCs/>
          <w:sz w:val="20"/>
          <w:szCs w:val="20"/>
        </w:rPr>
        <w:t xml:space="preserve"> la biomasa marina puede ayudar a seleccionar la especie más resistente y eficiente para condiciones específicas.</w:t>
      </w:r>
    </w:p>
    <w:p>
      <w:pPr>
        <w:pStyle w:val="Normal"/>
        <w:spacing w:lineRule="auto" w:line="240" w:before="0" w:after="0"/>
        <w:ind w:left="0" w:right="0" w:hanging="0"/>
        <w:jc w:val="both"/>
        <w:rPr>
          <w:rFonts w:ascii="Times New Roman" w:hAnsi="Times New Roman" w:cs="Times New Roman"/>
          <w:sz w:val="20"/>
          <w:szCs w:val="20"/>
        </w:rPr>
      </w:pPr>
      <w:r>
        <w:rPr>
          <w:b/>
          <w:bCs/>
        </w:rPr>
      </w:r>
    </w:p>
    <w:p>
      <w:pPr>
        <w:pStyle w:val="Normal"/>
        <w:spacing w:lineRule="auto" w:line="240" w:before="0" w:after="0"/>
        <w:ind w:left="0" w:right="0" w:hanging="0"/>
        <w:jc w:val="both"/>
        <w:rPr>
          <w:rFonts w:ascii="Times New Roman" w:hAnsi="Times New Roman"/>
          <w:b/>
          <w:b/>
          <w:bCs/>
          <w:sz w:val="20"/>
          <w:szCs w:val="20"/>
        </w:rPr>
      </w:pPr>
      <w:r>
        <w:rPr>
          <w:rFonts w:cs="Times New Roman" w:ascii="Times New Roman" w:hAnsi="Times New Roman"/>
          <w:b/>
          <w:bCs/>
          <w:sz w:val="20"/>
          <w:szCs w:val="20"/>
        </w:rPr>
        <w:t xml:space="preserve">Palabras </w:t>
      </w:r>
      <w:r>
        <w:rPr>
          <w:rFonts w:cs="Times New Roman" w:ascii="Times New Roman" w:hAnsi="Times New Roman"/>
          <w:b/>
          <w:bCs/>
          <w:sz w:val="20"/>
          <w:szCs w:val="20"/>
        </w:rPr>
        <w:t>c</w:t>
      </w:r>
      <w:r>
        <w:rPr>
          <w:rFonts w:cs="Times New Roman" w:ascii="Times New Roman" w:hAnsi="Times New Roman"/>
          <w:b/>
          <w:bCs/>
          <w:sz w:val="20"/>
          <w:szCs w:val="20"/>
        </w:rPr>
        <w:t>lave: Vermicomposteo, Lombrices, Biomasa Marina, Resíduos orgánico</w:t>
      </w:r>
      <w:r>
        <w:rPr>
          <w:rFonts w:cs="Times New Roman" w:ascii="Times New Roman" w:hAnsi="Times New Roman"/>
          <w:b/>
          <w:bCs/>
          <w:sz w:val="20"/>
          <w:szCs w:val="20"/>
        </w:rPr>
        <w:t>s.</w:t>
      </w:r>
    </w:p>
    <w:p>
      <w:pPr>
        <w:pStyle w:val="HTMLPreformatted"/>
        <w:spacing w:lineRule="auto" w:line="240" w:before="0" w:after="0"/>
        <w:ind w:left="0" w:right="0" w:hanging="0"/>
        <w:jc w:val="both"/>
        <w:rPr>
          <w:color w:val="1F1F1F"/>
        </w:rPr>
      </w:pPr>
      <w:r>
        <w:rPr>
          <w:rFonts w:ascii="Times New Roman" w:hAnsi="Times New Roman"/>
          <w:b/>
          <w:bCs/>
          <w:sz w:val="20"/>
          <w:szCs w:val="20"/>
        </w:rPr>
      </w:r>
    </w:p>
    <w:p>
      <w:pPr>
        <w:pStyle w:val="HTMLPreformatted"/>
        <w:spacing w:lineRule="auto" w:line="240" w:before="0" w:after="0"/>
        <w:ind w:left="0" w:right="0" w:hanging="0"/>
        <w:jc w:val="both"/>
        <w:rPr>
          <w:rFonts w:ascii="Times New Roman" w:hAnsi="Times New Roman"/>
          <w:b/>
          <w:b/>
          <w:bCs/>
          <w:sz w:val="20"/>
          <w:szCs w:val="20"/>
        </w:rPr>
      </w:pPr>
      <w:r>
        <w:rPr>
          <w:rFonts w:ascii="Times New Roman" w:hAnsi="Times New Roman"/>
          <w:b/>
          <w:bCs/>
          <w:color w:val="1F1F1F"/>
          <w:sz w:val="20"/>
          <w:szCs w:val="20"/>
        </w:rPr>
        <w:t>Abstra</w:t>
      </w:r>
      <w:r>
        <w:rPr>
          <w:rFonts w:ascii="Times New Roman" w:hAnsi="Times New Roman"/>
          <w:b/>
          <w:bCs/>
          <w:color w:val="1F1F1F"/>
          <w:sz w:val="20"/>
          <w:szCs w:val="20"/>
          <w:shd w:fill="F8F9FA" w:val="clear"/>
        </w:rPr>
        <w:t>ct. This r</w:t>
      </w:r>
      <w:r>
        <w:rPr>
          <w:rFonts w:ascii="Times New Roman" w:hAnsi="Times New Roman"/>
          <w:b/>
          <w:bCs/>
          <w:color w:val="1F1F1F"/>
          <w:sz w:val="20"/>
          <w:szCs w:val="20"/>
        </w:rPr>
        <w:t>esearch provides valuable information for farmers, waste managers, and scientists interested in developing more efficient and sustainable composting practices. Furthermore, using marine biomass as a feedstock for vermicomposting promotes sustainability and a circular economy, reusing waste that could otherwise pollute marine ecosystems. More efficient and adaptable vermicomposting can reduce the operating costs and environmental impact of managing organic waste, including marine biomass. This is particularly important in coastal</w:t>
      </w:r>
      <w:r>
        <w:rPr>
          <w:rFonts w:ascii="Times New Roman" w:hAnsi="Times New Roman"/>
          <w:b/>
          <w:bCs/>
          <w:color w:val="1F1F1F"/>
          <w:sz w:val="20"/>
          <w:szCs w:val="20"/>
          <w:shd w:fill="F8F9FA" w:val="clear"/>
        </w:rPr>
        <w:t xml:space="preserve"> </w:t>
      </w:r>
      <w:r>
        <w:rPr>
          <w:rFonts w:ascii="Times New Roman" w:hAnsi="Times New Roman"/>
          <w:b/>
          <w:bCs/>
          <w:color w:val="1F1F1F"/>
          <w:sz w:val="20"/>
          <w:szCs w:val="20"/>
        </w:rPr>
        <w:t>areas where marine debris is abundant. Earthworms can have different levels of tolerance and adaptation to various types of organic waste. Evaluating the adaptability of these species—Californian earthworms</w:t>
      </w:r>
      <w:r>
        <w:rPr>
          <w:rFonts w:ascii="Times New Roman" w:hAnsi="Times New Roman"/>
          <w:b/>
          <w:bCs/>
          <w:color w:val="1F1F1F"/>
          <w:sz w:val="20"/>
          <w:szCs w:val="20"/>
          <w:shd w:fill="F8F9FA" w:val="clear"/>
        </w:rPr>
        <w:t xml:space="preserve"> (</w:t>
      </w:r>
      <w:r>
        <w:rPr>
          <w:rFonts w:ascii="Times New Roman" w:hAnsi="Times New Roman"/>
          <w:b/>
          <w:bCs/>
          <w:color w:val="1F1F1F"/>
          <w:sz w:val="20"/>
          <w:szCs w:val="20"/>
        </w:rPr>
        <w:t>Eisenia foetida) and earthworms (Lumbricus terrestris)—to marine biomass can help select the most resilient and efficient species for specific conditions.</w:t>
      </w:r>
    </w:p>
    <w:p>
      <w:pPr>
        <w:pStyle w:val="HTMLPreformatted"/>
        <w:spacing w:lineRule="auto" w:line="240" w:before="0" w:after="0"/>
        <w:ind w:left="0" w:right="0" w:hanging="0"/>
        <w:jc w:val="both"/>
        <w:rPr>
          <w:color w:val="1F1F1F"/>
        </w:rPr>
      </w:pPr>
      <w:r>
        <w:rPr>
          <w:rFonts w:ascii="Times New Roman" w:hAnsi="Times New Roman"/>
          <w:b/>
          <w:bCs/>
          <w:sz w:val="20"/>
          <w:szCs w:val="20"/>
        </w:rPr>
      </w:r>
    </w:p>
    <w:p>
      <w:pPr>
        <w:pStyle w:val="HTMLPreformatted"/>
        <w:spacing w:lineRule="auto" w:line="240" w:before="0" w:after="0"/>
        <w:ind w:left="0" w:right="0" w:hanging="0"/>
        <w:jc w:val="both"/>
        <w:rPr>
          <w:rFonts w:ascii="Times New Roman" w:hAnsi="Times New Roman"/>
          <w:b/>
          <w:b/>
          <w:bCs/>
          <w:sz w:val="20"/>
          <w:szCs w:val="20"/>
        </w:rPr>
      </w:pPr>
      <w:r>
        <w:rPr>
          <w:rFonts w:ascii="Times New Roman" w:hAnsi="Times New Roman"/>
          <w:b/>
          <w:bCs/>
          <w:color w:val="1F1F1F"/>
          <w:sz w:val="20"/>
          <w:szCs w:val="20"/>
        </w:rPr>
        <w:t>Keywords: Vermicomposting, Earthworms, Marine Biomass</w:t>
      </w:r>
      <w:r>
        <w:rPr>
          <w:rFonts w:ascii="Times New Roman" w:hAnsi="Times New Roman"/>
          <w:b/>
          <w:bCs/>
          <w:color w:val="1F1F1F"/>
          <w:sz w:val="20"/>
          <w:szCs w:val="20"/>
          <w:shd w:fill="F8F9FA" w:val="clear"/>
        </w:rPr>
        <w:t xml:space="preserve">, </w:t>
      </w:r>
      <w:r>
        <w:rPr>
          <w:rFonts w:ascii="Times New Roman" w:hAnsi="Times New Roman"/>
          <w:b/>
          <w:bCs/>
          <w:color w:val="1F1F1F"/>
          <w:sz w:val="20"/>
          <w:szCs w:val="20"/>
        </w:rPr>
        <w:t>Organic Waste.</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numPr>
          <w:ilvl w:val="0"/>
          <w:numId w:val="0"/>
        </w:numPr>
        <w:spacing w:lineRule="auto" w:line="240" w:before="0" w:after="0"/>
        <w:ind w:left="0" w:right="0" w:hanging="0"/>
        <w:jc w:val="both"/>
        <w:rPr>
          <w:rFonts w:ascii="Times New Roman" w:hAnsi="Times New Roman"/>
          <w:sz w:val="20"/>
          <w:szCs w:val="20"/>
        </w:rPr>
      </w:pPr>
      <w:r>
        <w:rPr>
          <w:rFonts w:cs="Times New Roman" w:ascii="Times New Roman" w:hAnsi="Times New Roman"/>
          <w:b/>
          <w:bCs/>
          <w:sz w:val="20"/>
          <w:szCs w:val="20"/>
        </w:rPr>
        <w:t xml:space="preserve">I. </w:t>
      </w:r>
      <w:r>
        <w:rPr>
          <w:rFonts w:cs="Times New Roman" w:ascii="Times New Roman" w:hAnsi="Times New Roman"/>
          <w:b/>
          <w:bCs/>
          <w:sz w:val="20"/>
          <w:szCs w:val="20"/>
        </w:rPr>
        <w:t>INTRODUCCION</w:t>
      </w:r>
    </w:p>
    <w:p>
      <w:pPr>
        <w:pStyle w:val="NormalWeb"/>
        <w:spacing w:lineRule="auto" w:line="240" w:before="0" w:after="0"/>
        <w:ind w:left="0" w:right="0" w:hanging="0"/>
        <w:jc w:val="both"/>
        <w:rPr/>
      </w:pPr>
      <w:r>
        <w:rPr>
          <w:rFonts w:ascii="Times New Roman" w:hAnsi="Times New Roman"/>
          <w:sz w:val="20"/>
          <w:szCs w:val="20"/>
        </w:rPr>
        <w:t xml:space="preserve">El sargazo es un alga parda flotante del género </w:t>
      </w:r>
      <w:r>
        <w:rPr>
          <w:rStyle w:val="Destacado"/>
          <w:rFonts w:ascii="Times New Roman" w:hAnsi="Times New Roman"/>
          <w:sz w:val="20"/>
          <w:szCs w:val="20"/>
        </w:rPr>
        <w:t>Sargassum</w:t>
      </w:r>
      <w:r>
        <w:rPr>
          <w:rFonts w:ascii="Times New Roman" w:hAnsi="Times New Roman"/>
          <w:sz w:val="20"/>
          <w:szCs w:val="20"/>
        </w:rPr>
        <w:t xml:space="preserve"> que ha cobrado relevancia ambiental en el Caribe y zonas del Golfo de México debido a sus masivos arribazones en playas. Este fenómeno, intensificado por el cambio climático y el enriquecimiento de nutrientes en los océanos, ha generado impactos negativos en la pesca, el turismo y la biodiversidad marina costera (Rodríguez-Martínez et al., 2019). Sin embargo, debido a su alto contenido de </w:t>
      </w:r>
      <w:r>
        <w:rPr>
          <w:rStyle w:val="Strong"/>
          <w:rFonts w:ascii="Times New Roman" w:hAnsi="Times New Roman"/>
          <w:b w:val="false"/>
          <w:bCs w:val="false"/>
          <w:sz w:val="20"/>
          <w:szCs w:val="20"/>
        </w:rPr>
        <w:t>carbono, minerales y materia orgánica</w:t>
      </w:r>
      <w:r>
        <w:rPr>
          <w:rFonts w:ascii="Times New Roman" w:hAnsi="Times New Roman"/>
          <w:sz w:val="20"/>
          <w:szCs w:val="20"/>
        </w:rPr>
        <w:t xml:space="preserve">, el sargazo ha despertado interés como recurso aprovechable en la </w:t>
      </w:r>
      <w:r>
        <w:rPr>
          <w:rStyle w:val="Strong"/>
          <w:rFonts w:ascii="Times New Roman" w:hAnsi="Times New Roman"/>
          <w:b w:val="false"/>
          <w:bCs w:val="false"/>
          <w:sz w:val="20"/>
          <w:szCs w:val="20"/>
        </w:rPr>
        <w:t>producción agrícola y en sistemas de reciclaje biológico</w:t>
      </w:r>
      <w:r>
        <w:rPr>
          <w:rFonts w:ascii="Times New Roman" w:hAnsi="Times New Roman"/>
          <w:sz w:val="20"/>
          <w:szCs w:val="20"/>
        </w:rPr>
        <w:t xml:space="preserve">, como el vermicomposteo (Cuevas et al., 2020). El uso del sargazo como </w:t>
      </w:r>
      <w:r>
        <w:rPr>
          <w:rStyle w:val="Strong"/>
          <w:rFonts w:ascii="Times New Roman" w:hAnsi="Times New Roman"/>
          <w:b w:val="false"/>
          <w:bCs w:val="false"/>
          <w:sz w:val="20"/>
          <w:szCs w:val="20"/>
        </w:rPr>
        <w:t>sustrato alimenticio para lombrices</w:t>
      </w:r>
      <w:r>
        <w:rPr>
          <w:rFonts w:ascii="Times New Roman" w:hAnsi="Times New Roman"/>
          <w:sz w:val="20"/>
          <w:szCs w:val="20"/>
        </w:rPr>
        <w:t xml:space="preserve"> presenta oportunidades, pero también desafíos. Por un lado, su alta concentración de materia orgánica lo hace un recurso potencialmente útil para la nutrición de lombrices como </w:t>
      </w:r>
      <w:r>
        <w:rPr>
          <w:rStyle w:val="Destacado"/>
          <w:rFonts w:ascii="Times New Roman" w:hAnsi="Times New Roman"/>
          <w:sz w:val="20"/>
          <w:szCs w:val="20"/>
        </w:rPr>
        <w:t xml:space="preserve">Eisenia </w:t>
      </w:r>
      <w:r>
        <w:rPr>
          <w:rFonts w:ascii="Times New Roman" w:hAnsi="Times New Roman"/>
          <w:color w:val="1F1F1F"/>
          <w:sz w:val="20"/>
          <w:szCs w:val="20"/>
        </w:rPr>
        <w:t>foetida</w:t>
      </w:r>
      <w:r>
        <w:rPr>
          <w:rFonts w:ascii="Times New Roman" w:hAnsi="Times New Roman"/>
          <w:sz w:val="20"/>
          <w:szCs w:val="20"/>
        </w:rPr>
        <w:t xml:space="preserve">. Por otro lado, su </w:t>
      </w:r>
      <w:r>
        <w:rPr>
          <w:rStyle w:val="Strong"/>
          <w:rFonts w:ascii="Times New Roman" w:hAnsi="Times New Roman"/>
          <w:b w:val="false"/>
          <w:bCs w:val="false"/>
          <w:sz w:val="20"/>
          <w:szCs w:val="20"/>
        </w:rPr>
        <w:t>contenido salino y la posible presencia de metales pesados</w:t>
      </w:r>
      <w:r>
        <w:rPr>
          <w:rFonts w:ascii="Times New Roman" w:hAnsi="Times New Roman"/>
          <w:sz w:val="20"/>
          <w:szCs w:val="20"/>
        </w:rPr>
        <w:t xml:space="preserve"> puede afectar negativamente el metabolismo, crecimiento y reproducción de estos organismos (Díaz-Torres et al., 2021).</w:t>
      </w:r>
    </w:p>
    <w:p>
      <w:pPr>
        <w:pStyle w:val="NormalWeb"/>
        <w:spacing w:lineRule="auto" w:line="240" w:before="0" w:after="0"/>
        <w:ind w:left="0" w:right="0" w:hanging="0"/>
        <w:jc w:val="both"/>
        <w:rPr>
          <w:rFonts w:ascii="Times New Roman" w:hAnsi="Times New Roman"/>
          <w:sz w:val="20"/>
          <w:szCs w:val="20"/>
        </w:rPr>
      </w:pPr>
      <w:r>
        <w:rPr/>
      </w:r>
    </w:p>
    <w:p>
      <w:pPr>
        <w:pStyle w:val="NormalWeb"/>
        <w:spacing w:lineRule="auto" w:line="240" w:before="0" w:after="0"/>
        <w:ind w:left="0" w:right="0" w:hanging="0"/>
        <w:jc w:val="both"/>
        <w:rPr/>
      </w:pPr>
      <w:r>
        <w:rPr>
          <w:rFonts w:ascii="Times New Roman" w:hAnsi="Times New Roman"/>
          <w:sz w:val="20"/>
          <w:szCs w:val="20"/>
        </w:rPr>
        <w:t xml:space="preserve">Antes de ser utilizado, el sargazo debe someterse a </w:t>
      </w:r>
      <w:r>
        <w:rPr>
          <w:rStyle w:val="Strong"/>
          <w:rFonts w:ascii="Times New Roman" w:hAnsi="Times New Roman"/>
          <w:b w:val="false"/>
          <w:bCs w:val="false"/>
          <w:sz w:val="20"/>
          <w:szCs w:val="20"/>
        </w:rPr>
        <w:t>lavado y secado</w:t>
      </w:r>
      <w:r>
        <w:rPr>
          <w:rFonts w:ascii="Times New Roman" w:hAnsi="Times New Roman"/>
          <w:sz w:val="20"/>
          <w:szCs w:val="20"/>
        </w:rPr>
        <w:t xml:space="preserve"> para remover sales y compuestos inhibidores. Procesos como el </w:t>
      </w:r>
      <w:r>
        <w:rPr>
          <w:rStyle w:val="Strong"/>
          <w:rFonts w:ascii="Times New Roman" w:hAnsi="Times New Roman"/>
          <w:b w:val="false"/>
          <w:bCs w:val="false"/>
          <w:sz w:val="20"/>
          <w:szCs w:val="20"/>
        </w:rPr>
        <w:t>secado solar, triturado y molienda</w:t>
      </w:r>
      <w:r>
        <w:rPr>
          <w:rFonts w:ascii="Times New Roman" w:hAnsi="Times New Roman"/>
          <w:sz w:val="20"/>
          <w:szCs w:val="20"/>
        </w:rPr>
        <w:t xml:space="preserve"> permiten obtener un material más estable y seguro para las lombrices. Diversos estudios han evaluado su incorporación en distintas proporciones con residuos vegetales (como repollo, estiércol o restos de cocina), observando que mezclas balanceadas (25–50% de sargazo) pueden ser viables sin comprometer la salud de las lombrices (Gómez-Castillo et al., 2022).</w:t>
      </w:r>
    </w:p>
    <w:p>
      <w:pPr>
        <w:pStyle w:val="NormalWeb"/>
        <w:spacing w:lineRule="auto" w:line="240" w:before="0" w:after="0"/>
        <w:ind w:left="0" w:right="0" w:hanging="0"/>
        <w:jc w:val="both"/>
        <w:rPr>
          <w:rFonts w:ascii="Times New Roman" w:hAnsi="Times New Roman"/>
          <w:sz w:val="20"/>
          <w:szCs w:val="20"/>
        </w:rPr>
      </w:pPr>
      <w:r>
        <w:rPr/>
      </w:r>
    </w:p>
    <w:p>
      <w:pPr>
        <w:pStyle w:val="NormalWeb"/>
        <w:spacing w:lineRule="auto" w:line="240" w:before="0" w:after="0"/>
        <w:ind w:left="0" w:right="0" w:hanging="0"/>
        <w:jc w:val="both"/>
        <w:rPr/>
      </w:pPr>
      <w:r>
        <w:rPr>
          <w:rFonts w:ascii="Times New Roman" w:hAnsi="Times New Roman"/>
          <w:sz w:val="20"/>
          <w:szCs w:val="20"/>
        </w:rPr>
        <w:t xml:space="preserve">El uso del sargazo en vermicomposteo representa una estrategia sostenible que permite </w:t>
      </w:r>
      <w:r>
        <w:rPr>
          <w:rStyle w:val="Strong"/>
          <w:rFonts w:ascii="Times New Roman" w:hAnsi="Times New Roman"/>
          <w:b w:val="false"/>
          <w:bCs w:val="false"/>
          <w:sz w:val="20"/>
          <w:szCs w:val="20"/>
        </w:rPr>
        <w:t>mitigar un problema ambiental costero</w:t>
      </w:r>
      <w:r>
        <w:rPr>
          <w:rFonts w:ascii="Times New Roman" w:hAnsi="Times New Roman"/>
          <w:sz w:val="20"/>
          <w:szCs w:val="20"/>
        </w:rPr>
        <w:t xml:space="preserve"> y a la vez </w:t>
      </w:r>
      <w:r>
        <w:rPr>
          <w:rStyle w:val="Strong"/>
          <w:rFonts w:ascii="Times New Roman" w:hAnsi="Times New Roman"/>
          <w:b w:val="false"/>
          <w:bCs w:val="false"/>
          <w:sz w:val="20"/>
          <w:szCs w:val="20"/>
        </w:rPr>
        <w:t>generar abono orgánico de alta calidad</w:t>
      </w:r>
      <w:r>
        <w:rPr>
          <w:rFonts w:ascii="Times New Roman" w:hAnsi="Times New Roman"/>
          <w:sz w:val="20"/>
          <w:szCs w:val="20"/>
        </w:rPr>
        <w:t>. La vermicomposta obtenida puede tener un buen contenido de nitrógeno, potasio, calcio y materia húmica, aunque su composición depende de la mezcla alimenticia y del tratamiento previo del sargazo (Marín et al., 2020).</w:t>
      </w:r>
    </w:p>
    <w:p>
      <w:pPr>
        <w:pStyle w:val="Normal"/>
        <w:spacing w:lineRule="auto" w:line="240" w:before="0" w:after="0"/>
        <w:ind w:left="0" w:right="0" w:hanging="0"/>
        <w:jc w:val="both"/>
        <w:rPr>
          <w:rFonts w:ascii="Times New Roman" w:hAnsi="Times New Roman"/>
          <w:sz w:val="20"/>
          <w:szCs w:val="20"/>
        </w:rPr>
      </w:pPr>
      <w:r>
        <w:rPr/>
      </w:r>
    </w:p>
    <w:p>
      <w:pPr>
        <w:pStyle w:val="NormalWeb"/>
        <w:spacing w:lineRule="auto" w:line="240" w:before="0" w:after="0"/>
        <w:ind w:left="0" w:right="0" w:hanging="0"/>
        <w:jc w:val="both"/>
        <w:rPr/>
      </w:pPr>
      <w:r>
        <w:rPr>
          <w:rFonts w:ascii="Times New Roman" w:hAnsi="Times New Roman"/>
          <w:sz w:val="20"/>
          <w:szCs w:val="20"/>
        </w:rPr>
        <w:t xml:space="preserve">El </w:t>
      </w:r>
      <w:r>
        <w:rPr>
          <w:rStyle w:val="Strong"/>
          <w:rFonts w:ascii="Times New Roman" w:hAnsi="Times New Roman"/>
          <w:b w:val="false"/>
          <w:bCs w:val="false"/>
          <w:sz w:val="20"/>
          <w:szCs w:val="20"/>
        </w:rPr>
        <w:t>vermicomposteo</w:t>
      </w:r>
      <w:r>
        <w:rPr>
          <w:rFonts w:ascii="Times New Roman" w:hAnsi="Times New Roman"/>
          <w:sz w:val="20"/>
          <w:szCs w:val="20"/>
        </w:rPr>
        <w:t xml:space="preserve"> es un proceso biotecnológico mediante el cual lombrices transforman residuos orgánicos en un abono rico en nutrientes conocido como </w:t>
      </w:r>
      <w:r>
        <w:rPr>
          <w:rStyle w:val="Strong"/>
          <w:rFonts w:ascii="Times New Roman" w:hAnsi="Times New Roman"/>
          <w:b w:val="false"/>
          <w:bCs w:val="false"/>
          <w:sz w:val="20"/>
          <w:szCs w:val="20"/>
        </w:rPr>
        <w:t>vermicomposta</w:t>
      </w:r>
      <w:r>
        <w:rPr>
          <w:rFonts w:ascii="Times New Roman" w:hAnsi="Times New Roman"/>
          <w:sz w:val="20"/>
          <w:szCs w:val="20"/>
        </w:rPr>
        <w:t xml:space="preserve">. Las especies más utilizadas en este proceso son </w:t>
      </w:r>
      <w:r>
        <w:rPr>
          <w:rStyle w:val="Destacado"/>
          <w:rFonts w:ascii="Times New Roman" w:hAnsi="Times New Roman"/>
          <w:sz w:val="20"/>
          <w:szCs w:val="20"/>
        </w:rPr>
        <w:t xml:space="preserve">Eisenia </w:t>
      </w:r>
      <w:r>
        <w:rPr>
          <w:rFonts w:ascii="Times New Roman" w:hAnsi="Times New Roman"/>
          <w:color w:val="1F1F1F"/>
          <w:sz w:val="20"/>
          <w:szCs w:val="20"/>
        </w:rPr>
        <w:t>foetida</w:t>
      </w:r>
      <w:r>
        <w:rPr>
          <w:rFonts w:ascii="Times New Roman" w:hAnsi="Times New Roman"/>
          <w:sz w:val="20"/>
          <w:szCs w:val="20"/>
        </w:rPr>
        <w:t xml:space="preserve"> (lombriz roja californiana) y </w:t>
      </w:r>
      <w:r>
        <w:rPr>
          <w:rStyle w:val="Destacado"/>
          <w:rFonts w:ascii="Times New Roman" w:hAnsi="Times New Roman"/>
          <w:sz w:val="20"/>
          <w:szCs w:val="20"/>
        </w:rPr>
        <w:t>Eudrilus eugeniae</w:t>
      </w:r>
      <w:r>
        <w:rPr>
          <w:rFonts w:ascii="Times New Roman" w:hAnsi="Times New Roman"/>
          <w:sz w:val="20"/>
          <w:szCs w:val="20"/>
        </w:rPr>
        <w:t xml:space="preserve"> (lombriz africana), debido a su alta tasa de reproducción y eficiencia en la descomposición de materia orgánica (Domínguez &amp; Edwards, 2004).</w:t>
      </w:r>
    </w:p>
    <w:p>
      <w:pPr>
        <w:pStyle w:val="NormalWeb"/>
        <w:spacing w:lineRule="auto" w:line="240" w:before="0" w:after="0"/>
        <w:ind w:left="0" w:right="0" w:hanging="0"/>
        <w:jc w:val="both"/>
        <w:rPr>
          <w:rFonts w:ascii="Times New Roman" w:hAnsi="Times New Roman"/>
          <w:sz w:val="20"/>
          <w:szCs w:val="20"/>
        </w:rPr>
      </w:pPr>
      <w:r>
        <w:rPr/>
      </w:r>
    </w:p>
    <w:p>
      <w:pPr>
        <w:pStyle w:val="NormalWeb"/>
        <w:spacing w:lineRule="auto" w:line="240" w:before="0" w:after="0"/>
        <w:ind w:left="0" w:right="0" w:hanging="0"/>
        <w:jc w:val="both"/>
        <w:rPr/>
      </w:pPr>
      <w:r>
        <w:rPr>
          <w:rFonts w:ascii="Times New Roman" w:hAnsi="Times New Roman"/>
          <w:sz w:val="20"/>
          <w:szCs w:val="20"/>
        </w:rPr>
        <w:t xml:space="preserve">El crecimiento de las lombrices está influido por factores como la </w:t>
      </w:r>
      <w:r>
        <w:rPr>
          <w:rStyle w:val="Strong"/>
          <w:rFonts w:ascii="Times New Roman" w:hAnsi="Times New Roman"/>
          <w:b w:val="false"/>
          <w:bCs w:val="false"/>
          <w:sz w:val="20"/>
          <w:szCs w:val="20"/>
        </w:rPr>
        <w:t>composición del alimento</w:t>
      </w:r>
      <w:r>
        <w:rPr>
          <w:rFonts w:ascii="Times New Roman" w:hAnsi="Times New Roman"/>
          <w:sz w:val="20"/>
          <w:szCs w:val="20"/>
        </w:rPr>
        <w:t xml:space="preserve">, la </w:t>
      </w:r>
      <w:r>
        <w:rPr>
          <w:rStyle w:val="Strong"/>
          <w:rFonts w:ascii="Times New Roman" w:hAnsi="Times New Roman"/>
          <w:b w:val="false"/>
          <w:bCs w:val="false"/>
          <w:sz w:val="20"/>
          <w:szCs w:val="20"/>
        </w:rPr>
        <w:t>temperatura</w:t>
      </w:r>
      <w:r>
        <w:rPr>
          <w:rFonts w:ascii="Times New Roman" w:hAnsi="Times New Roman"/>
          <w:sz w:val="20"/>
          <w:szCs w:val="20"/>
        </w:rPr>
        <w:t xml:space="preserve">, la </w:t>
      </w:r>
      <w:r>
        <w:rPr>
          <w:rStyle w:val="Strong"/>
          <w:rFonts w:ascii="Times New Roman" w:hAnsi="Times New Roman"/>
          <w:b w:val="false"/>
          <w:bCs w:val="false"/>
          <w:sz w:val="20"/>
          <w:szCs w:val="20"/>
        </w:rPr>
        <w:t>humedad del sustrato</w:t>
      </w:r>
      <w:r>
        <w:rPr>
          <w:rFonts w:ascii="Times New Roman" w:hAnsi="Times New Roman"/>
          <w:sz w:val="20"/>
          <w:szCs w:val="20"/>
        </w:rPr>
        <w:t xml:space="preserve"> y la </w:t>
      </w:r>
      <w:r>
        <w:rPr>
          <w:rStyle w:val="Strong"/>
          <w:rFonts w:ascii="Times New Roman" w:hAnsi="Times New Roman"/>
          <w:b w:val="false"/>
          <w:bCs w:val="false"/>
          <w:sz w:val="20"/>
          <w:szCs w:val="20"/>
        </w:rPr>
        <w:t>densidad poblacional</w:t>
      </w:r>
      <w:r>
        <w:rPr>
          <w:rFonts w:ascii="Times New Roman" w:hAnsi="Times New Roman"/>
          <w:sz w:val="20"/>
          <w:szCs w:val="20"/>
        </w:rPr>
        <w:t xml:space="preserve">. Se ha demostrado que, bajo condiciones óptimas (temperatura entre 20–30 °C, humedad del 70–90%, y pH neutro), </w:t>
      </w:r>
      <w:r>
        <w:rPr>
          <w:rStyle w:val="Destacado"/>
          <w:rFonts w:ascii="Times New Roman" w:hAnsi="Times New Roman"/>
          <w:sz w:val="20"/>
          <w:szCs w:val="20"/>
        </w:rPr>
        <w:t xml:space="preserve">Eisenia </w:t>
      </w:r>
      <w:r>
        <w:rPr>
          <w:rFonts w:ascii="Times New Roman" w:hAnsi="Times New Roman"/>
          <w:color w:val="1F1F1F"/>
          <w:sz w:val="20"/>
          <w:szCs w:val="20"/>
        </w:rPr>
        <w:t>foetida</w:t>
      </w:r>
      <w:r>
        <w:rPr>
          <w:rFonts w:ascii="Times New Roman" w:hAnsi="Times New Roman"/>
          <w:sz w:val="20"/>
          <w:szCs w:val="20"/>
        </w:rPr>
        <w:t xml:space="preserve"> puede duplicar su peso corporal en pocos días (</w:t>
      </w:r>
      <w:r>
        <w:rPr>
          <w:rFonts w:ascii="Times New Roman" w:hAnsi="Times New Roman"/>
          <w:color w:val="212529"/>
          <w:sz w:val="20"/>
          <w:szCs w:val="20"/>
          <w:shd w:fill="FFFFFF" w:val="clear"/>
        </w:rPr>
        <w:t xml:space="preserve"> </w:t>
      </w:r>
      <w:r>
        <w:rPr>
          <w:rFonts w:ascii="Times New Roman" w:hAnsi="Times New Roman"/>
          <w:sz w:val="20"/>
          <w:szCs w:val="20"/>
        </w:rPr>
        <w:t>Abdool-Ghany</w:t>
      </w:r>
      <w:r>
        <w:rPr>
          <w:rFonts w:ascii="Times New Roman" w:hAnsi="Times New Roman"/>
          <w:sz w:val="20"/>
          <w:szCs w:val="20"/>
          <w:lang w:val="en-US"/>
        </w:rPr>
        <w:t>, 2023</w:t>
      </w:r>
      <w:r>
        <w:rPr>
          <w:rFonts w:ascii="Times New Roman" w:hAnsi="Times New Roman"/>
          <w:sz w:val="20"/>
          <w:szCs w:val="20"/>
        </w:rPr>
        <w:t xml:space="preserve">). Asimismo, </w:t>
      </w:r>
      <w:r>
        <w:rPr>
          <w:rStyle w:val="Destacado"/>
          <w:rFonts w:ascii="Times New Roman" w:hAnsi="Times New Roman"/>
          <w:sz w:val="20"/>
          <w:szCs w:val="20"/>
        </w:rPr>
        <w:t>Eudrilus eugeniae</w:t>
      </w:r>
      <w:r>
        <w:rPr>
          <w:rFonts w:ascii="Times New Roman" w:hAnsi="Times New Roman"/>
          <w:sz w:val="20"/>
          <w:szCs w:val="20"/>
        </w:rPr>
        <w:t xml:space="preserve"> muestra tasas de crecimiento más rápidas, aunque requiere temperaturas ligeramente más altas (Edwards &amp; Bohlen, 1996).</w:t>
      </w:r>
    </w:p>
    <w:p>
      <w:pPr>
        <w:pStyle w:val="NormalWeb"/>
        <w:spacing w:lineRule="auto" w:line="240" w:before="0" w:after="0"/>
        <w:ind w:left="0" w:right="0" w:hanging="0"/>
        <w:jc w:val="both"/>
        <w:rPr>
          <w:rFonts w:ascii="Times New Roman" w:hAnsi="Times New Roman"/>
          <w:sz w:val="20"/>
          <w:szCs w:val="20"/>
        </w:rPr>
      </w:pPr>
      <w:r>
        <w:rPr/>
      </w:r>
    </w:p>
    <w:p>
      <w:pPr>
        <w:pStyle w:val="NormalWeb"/>
        <w:spacing w:lineRule="auto" w:line="240" w:before="0" w:after="0"/>
        <w:ind w:left="0" w:right="0" w:hanging="0"/>
        <w:jc w:val="both"/>
        <w:rPr/>
      </w:pPr>
      <w:r>
        <w:rPr>
          <w:rFonts w:ascii="Times New Roman" w:hAnsi="Times New Roman"/>
          <w:sz w:val="20"/>
          <w:szCs w:val="20"/>
        </w:rPr>
        <w:t xml:space="preserve">La producción de lombrices considera tanto el aumento en peso como la generación de nuevos individuos. Las lombrices alcanzan la madurez sexual entre la tercera y sexta semana de vida. Posteriormente, pueden producir de 2 a 3 cocones por semana, cada uno con 2 a 5 juveniles (Aira et al., 2002). La calidad del alimento tiene un papel clave: residuos vegetales como repollo, frutas y estiércol promueven la reproducción, mientras que materiales con alta salinidad o contaminantes pueden ser perjudiciales. En estudios recientes, se ha probado la alimentación con nuevos materiales como la </w:t>
      </w:r>
      <w:r>
        <w:rPr>
          <w:rStyle w:val="Strong"/>
          <w:rFonts w:ascii="Times New Roman" w:hAnsi="Times New Roman"/>
          <w:b w:val="false"/>
          <w:bCs w:val="false"/>
          <w:sz w:val="20"/>
          <w:szCs w:val="20"/>
        </w:rPr>
        <w:t>biomasa marina</w:t>
      </w:r>
      <w:r>
        <w:rPr>
          <w:rFonts w:ascii="Times New Roman" w:hAnsi="Times New Roman"/>
          <w:sz w:val="20"/>
          <w:szCs w:val="20"/>
        </w:rPr>
        <w:t>, lo cual requiere análisis detallados, ya que el exceso de sal puede inhibir tanto el crecimiento como la reproducción de las lombrices (González &amp; Zúñiga, 2017).</w:t>
      </w:r>
    </w:p>
    <w:p>
      <w:pPr>
        <w:pStyle w:val="NormalWeb"/>
        <w:spacing w:lineRule="auto" w:line="240" w:before="0" w:after="0"/>
        <w:ind w:left="0" w:right="0" w:hanging="0"/>
        <w:jc w:val="both"/>
        <w:rPr>
          <w:rFonts w:ascii="Times New Roman" w:hAnsi="Times New Roman"/>
          <w:sz w:val="20"/>
          <w:szCs w:val="20"/>
        </w:rPr>
      </w:pPr>
      <w:r>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
          <w:bCs/>
          <w:sz w:val="20"/>
          <w:szCs w:val="20"/>
        </w:rPr>
        <w:t>II</w:t>
      </w:r>
      <w:r>
        <w:rPr>
          <w:rFonts w:cs="Times New Roman" w:ascii="Times New Roman" w:hAnsi="Times New Roman"/>
          <w:b/>
          <w:bCs/>
          <w:sz w:val="20"/>
          <w:szCs w:val="20"/>
        </w:rPr>
        <w:t>. METODOLOGÍA</w:t>
      </w:r>
    </w:p>
    <w:p>
      <w:pPr>
        <w:pStyle w:val="Ttulo3"/>
        <w:keepNext w:val="false"/>
        <w:keepLines w:val="false"/>
        <w:spacing w:lineRule="auto" w:line="240" w:before="0" w:after="0"/>
        <w:ind w:left="0" w:right="0" w:hanging="0"/>
        <w:jc w:val="both"/>
        <w:rPr>
          <w:rFonts w:ascii="Times New Roman" w:hAnsi="Times New Roman"/>
          <w:sz w:val="20"/>
          <w:szCs w:val="20"/>
        </w:rPr>
      </w:pPr>
      <w:r>
        <w:rPr>
          <w:rFonts w:cs="Times New Roman" w:ascii="Times New Roman" w:hAnsi="Times New Roman"/>
          <w:color w:val="auto"/>
          <w:sz w:val="20"/>
          <w:szCs w:val="20"/>
        </w:rPr>
        <w:t xml:space="preserve">Los factores que se siguieron en esta metodología fueron los siguientes:Temperatura óptima: 20–30 °C. Humedad: 70–90%. pH del sustrato: entre 6 y 8. Alimento: materia orgánica libre de sales y metales pesados. y Densidad de población controlada. El esquema de la metodología a se muestra en la </w:t>
      </w:r>
      <w:r>
        <w:rPr>
          <w:rFonts w:cs="Times New Roman" w:ascii="Times New Roman" w:hAnsi="Times New Roman"/>
          <w:color w:val="auto"/>
          <w:sz w:val="20"/>
          <w:szCs w:val="20"/>
        </w:rPr>
        <w:t>F</w:t>
      </w:r>
      <w:r>
        <w:rPr>
          <w:rFonts w:cs="Times New Roman" w:ascii="Times New Roman" w:hAnsi="Times New Roman"/>
          <w:color w:val="auto"/>
          <w:sz w:val="20"/>
          <w:szCs w:val="20"/>
        </w:rPr>
        <w:t>igura 1 con un diagrama de flujo.</w:t>
      </w:r>
    </w:p>
    <w:p>
      <w:pPr>
        <w:pStyle w:val="Normal"/>
        <w:spacing w:lineRule="auto" w:line="240" w:before="0" w:after="0"/>
        <w:ind w:left="0" w:right="0" w:hanging="0"/>
        <w:jc w:val="both"/>
        <w:rPr>
          <w:rFonts w:cs="Times New Roman"/>
          <w:color w:val="auto"/>
        </w:rPr>
      </w:pPr>
      <w:r>
        <w:rPr>
          <w:rFonts w:ascii="Times New Roman" w:hAnsi="Times New Roman"/>
          <w:sz w:val="20"/>
          <w:szCs w:val="20"/>
        </w:rPr>
      </w:r>
    </w:p>
    <w:p>
      <w:pPr>
        <w:pStyle w:val="NormalWeb"/>
        <w:spacing w:lineRule="auto" w:line="240" w:before="0" w:after="0"/>
        <w:ind w:left="0" w:right="0" w:hanging="0"/>
        <w:jc w:val="center"/>
        <w:rPr>
          <w:rFonts w:ascii="Times New Roman" w:hAnsi="Times New Roman"/>
          <w:sz w:val="20"/>
          <w:szCs w:val="20"/>
        </w:rPr>
      </w:pPr>
      <w:r>
        <w:rPr>
          <w:rFonts w:ascii="Times New Roman" w:hAnsi="Times New Roman"/>
          <w:sz w:val="20"/>
          <w:szCs w:val="20"/>
        </w:rPr>
        <w:drawing>
          <wp:inline distT="0" distB="0" distL="0" distR="0">
            <wp:extent cx="2581910" cy="2872740"/>
            <wp:effectExtent l="0" t="0" r="0" b="0"/>
            <wp:docPr id="2" name="Imagen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G_256"/>
                    <pic:cNvPicPr>
                      <a:picLocks noChangeAspect="1" noChangeArrowheads="1"/>
                    </pic:cNvPicPr>
                  </pic:nvPicPr>
                  <pic:blipFill>
                    <a:blip r:embed="rId8"/>
                    <a:srcRect l="6198" t="0" r="5311" b="0"/>
                    <a:stretch>
                      <a:fillRect/>
                    </a:stretch>
                  </pic:blipFill>
                  <pic:spPr bwMode="auto">
                    <a:xfrm>
                      <a:off x="0" y="0"/>
                      <a:ext cx="2581910" cy="2872740"/>
                    </a:xfrm>
                    <a:prstGeom prst="rect">
                      <a:avLst/>
                    </a:prstGeom>
                  </pic:spPr>
                </pic:pic>
              </a:graphicData>
            </a:graphic>
          </wp:inline>
        </w:drawing>
      </w:r>
    </w:p>
    <w:p>
      <w:pPr>
        <w:pStyle w:val="NormalWeb"/>
        <w:spacing w:lineRule="auto" w:line="240" w:before="0" w:after="0"/>
        <w:ind w:left="0" w:right="0" w:hanging="0"/>
        <w:jc w:val="center"/>
        <w:rPr>
          <w:rFonts w:ascii="Times New Roman" w:hAnsi="Times New Roman"/>
          <w:sz w:val="20"/>
          <w:szCs w:val="20"/>
        </w:rPr>
      </w:pPr>
      <w:r>
        <w:rPr>
          <w:rFonts w:eastAsia="SimSun" w:ascii="Times New Roman" w:hAnsi="Times New Roman"/>
          <w:i/>
          <w:iCs/>
          <w:sz w:val="20"/>
          <w:szCs w:val="20"/>
        </w:rPr>
        <w:t xml:space="preserve">Figura 1. Esquema de la metodología del proceso a seguir desde la materia prima hasta su obtención como alimento de las lombrices. </w:t>
      </w:r>
      <w:r>
        <w:rPr>
          <w:rFonts w:eastAsia="SimSun" w:ascii="Times New Roman" w:hAnsi="Times New Roman"/>
          <w:i/>
          <w:iCs/>
          <w:sz w:val="20"/>
          <w:szCs w:val="20"/>
        </w:rPr>
        <w:t xml:space="preserve">Fuente: </w:t>
      </w:r>
      <w:r>
        <w:rPr>
          <w:rFonts w:eastAsia="SimSun" w:ascii="Times New Roman" w:hAnsi="Times New Roman"/>
          <w:i/>
          <w:iCs/>
          <w:sz w:val="20"/>
          <w:szCs w:val="20"/>
        </w:rPr>
        <w:t xml:space="preserve">Elaboración </w:t>
      </w:r>
      <w:r>
        <w:rPr>
          <w:rFonts w:eastAsia="SimSun" w:ascii="Times New Roman" w:hAnsi="Times New Roman"/>
          <w:i/>
          <w:iCs/>
          <w:sz w:val="20"/>
          <w:szCs w:val="20"/>
        </w:rPr>
        <w:t>p</w:t>
      </w:r>
      <w:r>
        <w:rPr>
          <w:rFonts w:eastAsia="SimSun" w:ascii="Times New Roman" w:hAnsi="Times New Roman"/>
          <w:i/>
          <w:iCs/>
          <w:sz w:val="20"/>
          <w:szCs w:val="20"/>
        </w:rPr>
        <w:t>ropia.</w:t>
      </w:r>
    </w:p>
    <w:p>
      <w:pPr>
        <w:pStyle w:val="NormalWeb"/>
        <w:spacing w:lineRule="auto" w:line="240" w:before="0" w:after="0"/>
        <w:ind w:left="0" w:right="0" w:hanging="0"/>
        <w:jc w:val="both"/>
        <w:rPr>
          <w:rFonts w:eastAsia="SimSun"/>
        </w:rPr>
      </w:pPr>
      <w:r>
        <w:rPr>
          <w:rFonts w:ascii="Times New Roman" w:hAnsi="Times New Roman"/>
          <w:sz w:val="20"/>
          <w:szCs w:val="20"/>
        </w:rPr>
      </w:r>
    </w:p>
    <w:p>
      <w:pPr>
        <w:pStyle w:val="NormalWeb"/>
        <w:spacing w:lineRule="auto" w:line="240" w:before="0" w:after="0"/>
        <w:ind w:left="0" w:right="0" w:hanging="0"/>
        <w:jc w:val="both"/>
        <w:rPr>
          <w:rFonts w:ascii="Times New Roman" w:hAnsi="Times New Roman"/>
          <w:sz w:val="20"/>
          <w:szCs w:val="20"/>
        </w:rPr>
      </w:pPr>
      <w:r>
        <w:rPr>
          <w:rFonts w:eastAsia="SimSun" w:ascii="Times New Roman" w:hAnsi="Times New Roman"/>
          <w:sz w:val="20"/>
          <w:szCs w:val="20"/>
        </w:rPr>
        <w:t>La metodología fue la siguiente;</w:t>
      </w:r>
    </w:p>
    <w:p>
      <w:pPr>
        <w:pStyle w:val="NormalWeb"/>
        <w:numPr>
          <w:ilvl w:val="0"/>
          <w:numId w:val="0"/>
        </w:numPr>
        <w:spacing w:lineRule="auto" w:line="240" w:before="0" w:after="0"/>
        <w:ind w:left="360" w:right="0" w:hanging="0"/>
        <w:jc w:val="both"/>
        <w:rPr>
          <w:rFonts w:ascii="Times New Roman" w:hAnsi="Times New Roman"/>
          <w:sz w:val="20"/>
          <w:szCs w:val="20"/>
        </w:rPr>
      </w:pPr>
      <w:r>
        <w:rPr>
          <w:rFonts w:eastAsia="SimSun" w:ascii="Times New Roman" w:hAnsi="Times New Roman"/>
          <w:sz w:val="20"/>
          <w:szCs w:val="20"/>
        </w:rPr>
        <w:t xml:space="preserve">(1) </w:t>
      </w:r>
      <w:r>
        <w:rPr>
          <w:rFonts w:eastAsia="SimSun" w:ascii="Times New Roman" w:hAnsi="Times New Roman"/>
          <w:sz w:val="20"/>
          <w:szCs w:val="20"/>
        </w:rPr>
        <w:t>La biomasa marina de arribazón fue recolectada en el puerto de Progreso, Yucatán.</w:t>
      </w:r>
    </w:p>
    <w:p>
      <w:pPr>
        <w:pStyle w:val="NormalWeb"/>
        <w:numPr>
          <w:ilvl w:val="0"/>
          <w:numId w:val="0"/>
        </w:numPr>
        <w:spacing w:lineRule="auto" w:line="240" w:before="0" w:after="0"/>
        <w:ind w:left="360" w:right="0" w:hanging="0"/>
        <w:jc w:val="both"/>
        <w:rPr>
          <w:rFonts w:ascii="Times New Roman" w:hAnsi="Times New Roman"/>
          <w:sz w:val="20"/>
          <w:szCs w:val="20"/>
        </w:rPr>
      </w:pPr>
      <w:r>
        <w:rPr>
          <w:rFonts w:eastAsia="SimSun" w:ascii="Times New Roman" w:hAnsi="Times New Roman"/>
          <w:sz w:val="20"/>
          <w:szCs w:val="20"/>
        </w:rPr>
        <w:t xml:space="preserve">(2) </w:t>
      </w:r>
      <w:r>
        <w:rPr>
          <w:rFonts w:eastAsia="SimSun" w:ascii="Times New Roman" w:hAnsi="Times New Roman"/>
          <w:sz w:val="20"/>
          <w:szCs w:val="20"/>
        </w:rPr>
        <w:t>Esta biomasa marina fue llevada en el Instituto tecnológico superior progreso donde se le realizó los lavados pertinentes para evitar las impurezas,sales marinas e inhibir a las lombrices, midiéndole continuamente su conductividad.</w:t>
      </w:r>
    </w:p>
    <w:p>
      <w:pPr>
        <w:pStyle w:val="NormalWeb"/>
        <w:numPr>
          <w:ilvl w:val="0"/>
          <w:numId w:val="0"/>
        </w:numPr>
        <w:spacing w:lineRule="auto" w:line="240" w:before="0" w:after="0"/>
        <w:ind w:left="360" w:right="0" w:hanging="0"/>
        <w:jc w:val="both"/>
        <w:rPr>
          <w:rFonts w:ascii="Times New Roman" w:hAnsi="Times New Roman"/>
          <w:sz w:val="20"/>
          <w:szCs w:val="20"/>
        </w:rPr>
      </w:pPr>
      <w:r>
        <w:rPr>
          <w:rFonts w:eastAsia="SimSun" w:ascii="Times New Roman" w:hAnsi="Times New Roman"/>
          <w:sz w:val="20"/>
          <w:szCs w:val="20"/>
        </w:rPr>
        <w:t xml:space="preserve">(3) </w:t>
      </w:r>
      <w:r>
        <w:rPr>
          <w:rFonts w:eastAsia="SimSun" w:ascii="Times New Roman" w:hAnsi="Times New Roman"/>
          <w:sz w:val="20"/>
          <w:szCs w:val="20"/>
        </w:rPr>
        <w:t>Ya lavada la muestra se puso en el secador solar por 4 días, después se molió para su secado y poder determinar la cantidad de muestra del sargazo mezclada con la materia orgánica del repollo, las concentraciones de las mezclas fueron 1. 100% de sargazo. 2. 75% de sargazo y 5% Mat. Org. 3. 50% sargazo y 50% Mat.Org. 4. 25% de sargazo y 75% de Mat.org y 5. 100% Mat. Org.</w:t>
      </w:r>
    </w:p>
    <w:p>
      <w:pPr>
        <w:pStyle w:val="NormalWeb"/>
        <w:numPr>
          <w:ilvl w:val="0"/>
          <w:numId w:val="0"/>
        </w:numPr>
        <w:spacing w:lineRule="auto" w:line="240" w:before="0" w:after="0"/>
        <w:ind w:left="360" w:right="0" w:hanging="0"/>
        <w:jc w:val="both"/>
        <w:rPr>
          <w:rFonts w:ascii="Times New Roman" w:hAnsi="Times New Roman"/>
          <w:sz w:val="20"/>
          <w:szCs w:val="20"/>
        </w:rPr>
      </w:pPr>
      <w:r>
        <w:rPr>
          <w:rFonts w:eastAsia="SimSun" w:ascii="Times New Roman" w:hAnsi="Times New Roman"/>
          <w:sz w:val="20"/>
          <w:szCs w:val="20"/>
        </w:rPr>
        <w:t xml:space="preserve">(4) </w:t>
      </w:r>
      <w:r>
        <w:rPr>
          <w:rFonts w:eastAsia="SimSun" w:ascii="Times New Roman" w:hAnsi="Times New Roman"/>
          <w:sz w:val="20"/>
          <w:szCs w:val="20"/>
        </w:rPr>
        <w:t>Se adecuaron las piletas, primero se le puso grava de 2 cm de espesor y luego la tierra con 10 cm de espesor y se pusieron las lombrices.</w:t>
      </w:r>
    </w:p>
    <w:p>
      <w:pPr>
        <w:pStyle w:val="NormalWeb"/>
        <w:numPr>
          <w:ilvl w:val="0"/>
          <w:numId w:val="0"/>
        </w:numPr>
        <w:spacing w:lineRule="auto" w:line="240" w:before="0" w:after="0"/>
        <w:ind w:left="360" w:right="0" w:hanging="0"/>
        <w:jc w:val="both"/>
        <w:rPr>
          <w:rFonts w:ascii="Times New Roman" w:hAnsi="Times New Roman"/>
          <w:sz w:val="20"/>
          <w:szCs w:val="20"/>
        </w:rPr>
      </w:pPr>
      <w:r>
        <w:rPr>
          <w:rFonts w:eastAsia="SimSun" w:ascii="Times New Roman" w:hAnsi="Times New Roman"/>
          <w:sz w:val="20"/>
          <w:szCs w:val="20"/>
        </w:rPr>
        <w:t xml:space="preserve">(5) </w:t>
      </w:r>
      <w:r>
        <w:rPr>
          <w:rFonts w:eastAsia="SimSun" w:ascii="Times New Roman" w:hAnsi="Times New Roman"/>
          <w:sz w:val="20"/>
          <w:szCs w:val="20"/>
        </w:rPr>
        <w:t>En lapsos de una semana se contaron las lombrices.</w:t>
      </w:r>
    </w:p>
    <w:p>
      <w:pPr>
        <w:pStyle w:val="NormalWeb"/>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Web"/>
        <w:spacing w:lineRule="auto" w:line="240" w:before="0" w:after="0"/>
        <w:ind w:left="0" w:right="0" w:hanging="0"/>
        <w:jc w:val="both"/>
        <w:rPr>
          <w:rFonts w:ascii="Times New Roman" w:hAnsi="Times New Roman"/>
          <w:sz w:val="20"/>
          <w:szCs w:val="20"/>
        </w:rPr>
      </w:pPr>
      <w:r>
        <w:rPr>
          <w:rFonts w:ascii="Times New Roman" w:hAnsi="Times New Roman"/>
          <w:sz w:val="20"/>
          <w:szCs w:val="20"/>
        </w:rPr>
        <w:t>Para contar las lombrices, se empleó una técnica manual. Este conteo se realizó semanalmente para seguir su desarrollo (</w:t>
      </w:r>
      <w:r>
        <w:rPr>
          <w:rFonts w:ascii="Times New Roman" w:hAnsi="Times New Roman"/>
          <w:color w:val="202429"/>
          <w:sz w:val="20"/>
          <w:szCs w:val="20"/>
        </w:rPr>
        <w:t>Caribe, et. al.2021)</w:t>
      </w:r>
      <w:r>
        <w:rPr>
          <w:rFonts w:ascii="Times New Roman" w:hAnsi="Times New Roman"/>
          <w:sz w:val="20"/>
          <w:szCs w:val="20"/>
        </w:rPr>
        <w:t>. Después de dos semanas, se procedió a la captura y registro de datos, analizando el crecimiento y la reproducción de las lombrices en cada tipo de alimentación. Esta investigación permitió evaluar el rendimiento de las lombrices bajo diferentes condiciones alimenticias, contribuyendo al conocimiento sobre la optimización de sistemas de vermicomposteo utilizando biomasa marina (De</w:t>
      </w:r>
      <w:r>
        <w:rPr>
          <w:rFonts w:ascii="Times New Roman" w:hAnsi="Times New Roman"/>
          <w:spacing w:val="-4"/>
          <w:sz w:val="20"/>
          <w:szCs w:val="20"/>
        </w:rPr>
        <w:t xml:space="preserve"> </w:t>
      </w:r>
      <w:r>
        <w:rPr>
          <w:rFonts w:ascii="Times New Roman" w:hAnsi="Times New Roman"/>
          <w:sz w:val="20"/>
          <w:szCs w:val="20"/>
        </w:rPr>
        <w:t>la</w:t>
      </w:r>
      <w:r>
        <w:rPr>
          <w:rFonts w:ascii="Times New Roman" w:hAnsi="Times New Roman"/>
          <w:spacing w:val="-4"/>
          <w:sz w:val="20"/>
          <w:szCs w:val="20"/>
        </w:rPr>
        <w:t xml:space="preserve"> </w:t>
      </w:r>
      <w:r>
        <w:rPr>
          <w:rFonts w:ascii="Times New Roman" w:hAnsi="Times New Roman"/>
          <w:sz w:val="20"/>
          <w:szCs w:val="20"/>
        </w:rPr>
        <w:t>Vega,</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5"/>
          <w:sz w:val="20"/>
          <w:szCs w:val="20"/>
        </w:rPr>
        <w:t xml:space="preserve"> </w:t>
      </w:r>
      <w:r>
        <w:rPr>
          <w:rFonts w:ascii="Times New Roman" w:hAnsi="Times New Roman"/>
          <w:sz w:val="20"/>
          <w:szCs w:val="20"/>
        </w:rPr>
        <w:t>&amp;</w:t>
      </w:r>
      <w:r>
        <w:rPr>
          <w:rFonts w:ascii="Times New Roman" w:hAnsi="Times New Roman"/>
          <w:spacing w:val="-4"/>
          <w:sz w:val="20"/>
          <w:szCs w:val="20"/>
        </w:rPr>
        <w:t xml:space="preserve"> </w:t>
      </w:r>
      <w:r>
        <w:rPr>
          <w:rFonts w:ascii="Times New Roman" w:hAnsi="Times New Roman"/>
          <w:sz w:val="20"/>
          <w:szCs w:val="20"/>
        </w:rPr>
        <w:t>Díaz,</w:t>
      </w:r>
      <w:r>
        <w:rPr>
          <w:rFonts w:ascii="Times New Roman" w:hAnsi="Times New Roman"/>
          <w:spacing w:val="-2"/>
          <w:sz w:val="20"/>
          <w:szCs w:val="20"/>
        </w:rPr>
        <w:t xml:space="preserve"> </w:t>
      </w:r>
      <w:r>
        <w:rPr>
          <w:rFonts w:ascii="Times New Roman" w:hAnsi="Times New Roman"/>
          <w:sz w:val="20"/>
          <w:szCs w:val="20"/>
        </w:rPr>
        <w:t>R.,2019.</w:t>
      </w:r>
    </w:p>
    <w:p>
      <w:pPr>
        <w:pStyle w:val="NormalWeb"/>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
          <w:bCs/>
          <w:sz w:val="20"/>
          <w:szCs w:val="20"/>
        </w:rPr>
        <w:t>III</w:t>
      </w:r>
      <w:r>
        <w:rPr>
          <w:rFonts w:cs="Times New Roman" w:ascii="Times New Roman" w:hAnsi="Times New Roman"/>
          <w:b/>
          <w:bCs/>
          <w:sz w:val="20"/>
          <w:szCs w:val="20"/>
        </w:rPr>
        <w:t>. RESULTADOS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eastAsia="es-MX"/>
        </w:rPr>
        <w:t xml:space="preserve">El conteo de las lombrices por semana se muestra en la </w:t>
      </w:r>
      <w:r>
        <w:rPr>
          <w:rFonts w:cs="Times New Roman" w:ascii="Times New Roman" w:hAnsi="Times New Roman"/>
          <w:sz w:val="20"/>
          <w:szCs w:val="20"/>
          <w:lang w:eastAsia="es-MX"/>
        </w:rPr>
        <w:t>T</w:t>
      </w:r>
      <w:r>
        <w:rPr>
          <w:rFonts w:cs="Times New Roman" w:ascii="Times New Roman" w:hAnsi="Times New Roman"/>
          <w:sz w:val="20"/>
          <w:szCs w:val="20"/>
          <w:lang w:eastAsia="es-MX"/>
        </w:rPr>
        <w:t xml:space="preserve">abla 1.y en la </w:t>
      </w:r>
      <w:r>
        <w:rPr>
          <w:rFonts w:cs="Times New Roman" w:ascii="Times New Roman" w:hAnsi="Times New Roman"/>
          <w:sz w:val="20"/>
          <w:szCs w:val="20"/>
          <w:lang w:eastAsia="es-MX"/>
        </w:rPr>
        <w:t>T</w:t>
      </w:r>
      <w:r>
        <w:rPr>
          <w:rFonts w:cs="Times New Roman" w:ascii="Times New Roman" w:hAnsi="Times New Roman"/>
          <w:sz w:val="20"/>
          <w:szCs w:val="20"/>
          <w:lang w:eastAsia="es-MX"/>
        </w:rPr>
        <w:t>abla 2 se muestra los datos estadísticos.</w:t>
      </w:r>
    </w:p>
    <w:p>
      <w:pPr>
        <w:pStyle w:val="Normal"/>
        <w:spacing w:lineRule="auto" w:line="240" w:before="0" w:after="0"/>
        <w:ind w:left="0" w:right="0" w:hanging="0"/>
        <w:jc w:val="both"/>
        <w:rPr>
          <w:rFonts w:cs="Times New Roman"/>
          <w:lang w:eastAsia="es-MX"/>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cs="Times New Roman" w:ascii="Times New Roman" w:hAnsi="Times New Roman"/>
          <w:b/>
          <w:bCs/>
          <w:i w:val="false"/>
          <w:iCs w:val="false"/>
          <w:sz w:val="20"/>
          <w:szCs w:val="20"/>
          <w:lang w:eastAsia="es-MX"/>
        </w:rPr>
        <w:t xml:space="preserve">Tabla 1. Adaptabilidad de dos tipos de lombrices con biomasa marina. Fuente: </w:t>
      </w:r>
      <w:r>
        <w:rPr>
          <w:rFonts w:cs="Times New Roman" w:ascii="Times New Roman" w:hAnsi="Times New Roman"/>
          <w:b/>
          <w:bCs/>
          <w:i w:val="false"/>
          <w:iCs w:val="false"/>
          <w:sz w:val="20"/>
          <w:szCs w:val="20"/>
          <w:lang w:eastAsia="es-MX"/>
        </w:rPr>
        <w:t>Elaboración</w:t>
      </w:r>
      <w:r>
        <w:rPr>
          <w:rFonts w:cs="Times New Roman" w:ascii="Times New Roman" w:hAnsi="Times New Roman"/>
          <w:b/>
          <w:bCs/>
          <w:i w:val="false"/>
          <w:iCs w:val="false"/>
          <w:sz w:val="20"/>
          <w:szCs w:val="20"/>
          <w:lang w:eastAsia="es-MX"/>
        </w:rPr>
        <w:t xml:space="preserve"> propia.</w:t>
      </w:r>
    </w:p>
    <w:tbl>
      <w:tblPr>
        <w:tblStyle w:val="Tablaconcuadrcula"/>
        <w:tblW w:w="419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21"/>
        <w:gridCol w:w="960"/>
        <w:gridCol w:w="1007"/>
        <w:gridCol w:w="1007"/>
      </w:tblGrid>
      <w:tr>
        <w:trPr/>
        <w:tc>
          <w:tcPr>
            <w:tcW w:w="4195" w:type="dxa"/>
            <w:gridSpan w:val="4"/>
            <w:tcBorders/>
          </w:tcPr>
          <w:p>
            <w:pPr>
              <w:pStyle w:val="Normal"/>
              <w:widowControl/>
              <w:spacing w:lineRule="auto" w:line="240" w:before="0" w:after="0"/>
              <w:ind w:left="0" w:right="0" w:hanging="0"/>
              <w:jc w:val="center"/>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LOMBRICES DE TIERRA</w:t>
            </w:r>
          </w:p>
        </w:tc>
      </w:tr>
      <w:tr>
        <w:trPr/>
        <w:tc>
          <w:tcPr>
            <w:tcW w:w="122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PORCENTAJE DE SARGAZO</w:t>
            </w:r>
          </w:p>
        </w:tc>
        <w:tc>
          <w:tcPr>
            <w:tcW w:w="960"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INICIO</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 SEMANA</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2 SEMANA</w:t>
            </w:r>
          </w:p>
        </w:tc>
      </w:tr>
      <w:tr>
        <w:trPr/>
        <w:tc>
          <w:tcPr>
            <w:tcW w:w="122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100%</w:t>
            </w:r>
          </w:p>
        </w:tc>
        <w:tc>
          <w:tcPr>
            <w:tcW w:w="960"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3</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w:t>
            </w:r>
          </w:p>
        </w:tc>
      </w:tr>
      <w:tr>
        <w:trPr/>
        <w:tc>
          <w:tcPr>
            <w:tcW w:w="122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75%</w:t>
            </w:r>
          </w:p>
        </w:tc>
        <w:tc>
          <w:tcPr>
            <w:tcW w:w="960"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3</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w:t>
            </w:r>
          </w:p>
        </w:tc>
      </w:tr>
      <w:tr>
        <w:trPr/>
        <w:tc>
          <w:tcPr>
            <w:tcW w:w="122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50%</w:t>
            </w:r>
          </w:p>
        </w:tc>
        <w:tc>
          <w:tcPr>
            <w:tcW w:w="960"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3</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w:t>
            </w:r>
          </w:p>
        </w:tc>
      </w:tr>
      <w:tr>
        <w:trPr/>
        <w:tc>
          <w:tcPr>
            <w:tcW w:w="122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25%</w:t>
            </w:r>
          </w:p>
        </w:tc>
        <w:tc>
          <w:tcPr>
            <w:tcW w:w="960"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3</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3</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3</w:t>
            </w:r>
          </w:p>
        </w:tc>
      </w:tr>
      <w:tr>
        <w:trPr/>
        <w:tc>
          <w:tcPr>
            <w:tcW w:w="122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0 %</w:t>
            </w:r>
          </w:p>
        </w:tc>
        <w:tc>
          <w:tcPr>
            <w:tcW w:w="960"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3</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3</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3</w:t>
            </w:r>
          </w:p>
        </w:tc>
      </w:tr>
    </w:tbl>
    <w:p>
      <w:pPr>
        <w:pStyle w:val="Normal"/>
        <w:spacing w:lineRule="auto" w:line="240" w:before="0" w:after="0"/>
        <w:ind w:left="0" w:right="0" w:hanging="0"/>
        <w:jc w:val="both"/>
        <w:rPr>
          <w:rFonts w:ascii="Times New Roman" w:hAnsi="Times New Roman" w:cs="Times New Roman"/>
          <w:sz w:val="20"/>
          <w:szCs w:val="20"/>
          <w:lang w:eastAsia="es-MX"/>
        </w:rPr>
      </w:pPr>
      <w:r>
        <w:rPr>
          <w:rFonts w:cs="Times New Roman" w:ascii="Times New Roman" w:hAnsi="Times New Roman"/>
          <w:sz w:val="20"/>
          <w:szCs w:val="20"/>
          <w:lang w:eastAsia="es-MX"/>
        </w:rPr>
      </w:r>
    </w:p>
    <w:tbl>
      <w:tblPr>
        <w:tblStyle w:val="Tablaconcuadrcula"/>
        <w:tblW w:w="419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21"/>
        <w:gridCol w:w="960"/>
        <w:gridCol w:w="1007"/>
        <w:gridCol w:w="1007"/>
      </w:tblGrid>
      <w:tr>
        <w:trPr/>
        <w:tc>
          <w:tcPr>
            <w:tcW w:w="4195" w:type="dxa"/>
            <w:gridSpan w:val="4"/>
            <w:tcBorders/>
          </w:tcPr>
          <w:p>
            <w:pPr>
              <w:pStyle w:val="Normal"/>
              <w:widowControl/>
              <w:spacing w:lineRule="auto" w:line="240" w:before="0" w:after="0"/>
              <w:ind w:left="0" w:right="0" w:hanging="0"/>
              <w:jc w:val="center"/>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LOMBRICES CALIFORNIANA</w:t>
            </w:r>
          </w:p>
        </w:tc>
      </w:tr>
      <w:tr>
        <w:trPr/>
        <w:tc>
          <w:tcPr>
            <w:tcW w:w="122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PORCENTAJE DE SARGAZO</w:t>
            </w:r>
          </w:p>
        </w:tc>
        <w:tc>
          <w:tcPr>
            <w:tcW w:w="960"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INICIO</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 SEMANA</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2 SEMANA</w:t>
            </w:r>
          </w:p>
        </w:tc>
      </w:tr>
      <w:tr>
        <w:trPr/>
        <w:tc>
          <w:tcPr>
            <w:tcW w:w="122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100%</w:t>
            </w:r>
          </w:p>
        </w:tc>
        <w:tc>
          <w:tcPr>
            <w:tcW w:w="960"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15</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10</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4</w:t>
            </w:r>
          </w:p>
        </w:tc>
      </w:tr>
      <w:tr>
        <w:trPr/>
        <w:tc>
          <w:tcPr>
            <w:tcW w:w="122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75%</w:t>
            </w:r>
          </w:p>
        </w:tc>
        <w:tc>
          <w:tcPr>
            <w:tcW w:w="960"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15</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9</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7</w:t>
            </w:r>
          </w:p>
        </w:tc>
      </w:tr>
      <w:tr>
        <w:trPr/>
        <w:tc>
          <w:tcPr>
            <w:tcW w:w="122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50%</w:t>
            </w:r>
          </w:p>
        </w:tc>
        <w:tc>
          <w:tcPr>
            <w:tcW w:w="960"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15</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8</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8</w:t>
            </w:r>
          </w:p>
        </w:tc>
      </w:tr>
      <w:tr>
        <w:trPr/>
        <w:tc>
          <w:tcPr>
            <w:tcW w:w="122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25%</w:t>
            </w:r>
          </w:p>
        </w:tc>
        <w:tc>
          <w:tcPr>
            <w:tcW w:w="960"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15</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8</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10</w:t>
            </w:r>
          </w:p>
        </w:tc>
      </w:tr>
      <w:tr>
        <w:trPr/>
        <w:tc>
          <w:tcPr>
            <w:tcW w:w="122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0 %</w:t>
            </w:r>
          </w:p>
        </w:tc>
        <w:tc>
          <w:tcPr>
            <w:tcW w:w="960"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15</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9</w:t>
            </w:r>
          </w:p>
        </w:tc>
        <w:tc>
          <w:tcPr>
            <w:tcW w:w="1007"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11</w:t>
            </w:r>
          </w:p>
        </w:tc>
      </w:tr>
    </w:tbl>
    <w:p>
      <w:pPr>
        <w:pStyle w:val="Normal"/>
        <w:spacing w:lineRule="auto" w:line="240" w:before="0" w:after="0"/>
        <w:ind w:left="0" w:right="0" w:hanging="0"/>
        <w:jc w:val="both"/>
        <w:rPr>
          <w:rFonts w:cs="Times New Roman"/>
          <w:i/>
          <w:i/>
          <w:iCs/>
        </w:rPr>
      </w:pPr>
      <w:r>
        <w:rPr>
          <w:rFonts w:ascii="Times New Roman" w:hAnsi="Times New Roman"/>
          <w:sz w:val="20"/>
          <w:szCs w:val="20"/>
        </w:rPr>
      </w:r>
    </w:p>
    <w:p>
      <w:pPr>
        <w:pStyle w:val="Normal"/>
        <w:spacing w:lineRule="auto" w:line="240" w:before="0" w:after="0"/>
        <w:ind w:left="0" w:right="0" w:hanging="0"/>
        <w:jc w:val="center"/>
        <w:rPr>
          <w:rFonts w:cs="Times New Roman"/>
        </w:rPr>
      </w:pPr>
      <w:r>
        <w:rPr>
          <w:rFonts w:ascii="Times New Roman" w:hAnsi="Times New Roman"/>
          <w:b/>
          <w:bCs/>
          <w:i w:val="false"/>
          <w:iCs w:val="false"/>
          <w:sz w:val="20"/>
          <w:szCs w:val="20"/>
        </w:rPr>
      </w:r>
    </w:p>
    <w:p>
      <w:pPr>
        <w:pStyle w:val="Normal"/>
        <w:spacing w:lineRule="auto" w:line="240" w:before="0" w:after="0"/>
        <w:ind w:left="0" w:right="0" w:hanging="0"/>
        <w:jc w:val="center"/>
        <w:rPr>
          <w:rFonts w:cs="Times New Roman"/>
        </w:rPr>
      </w:pPr>
      <w:r>
        <w:rPr>
          <w:rFonts w:ascii="Times New Roman" w:hAnsi="Times New Roman"/>
          <w:b/>
          <w:bCs/>
          <w:i w:val="false"/>
          <w:iCs w:val="false"/>
          <w:sz w:val="20"/>
          <w:szCs w:val="20"/>
        </w:rPr>
      </w:r>
    </w:p>
    <w:p>
      <w:pPr>
        <w:pStyle w:val="Normal"/>
        <w:spacing w:lineRule="auto" w:line="240" w:before="0" w:after="0"/>
        <w:ind w:left="0" w:right="0" w:hanging="0"/>
        <w:jc w:val="center"/>
        <w:rPr>
          <w:rFonts w:cs="Times New Roman"/>
        </w:rPr>
      </w:pPr>
      <w:r>
        <w:rPr>
          <w:rFonts w:ascii="Times New Roman" w:hAnsi="Times New Roman"/>
          <w:b/>
          <w:bCs/>
          <w:i w:val="false"/>
          <w:iCs w:val="false"/>
          <w:sz w:val="20"/>
          <w:szCs w:val="20"/>
        </w:rPr>
      </w:r>
    </w:p>
    <w:p>
      <w:pPr>
        <w:pStyle w:val="Normal"/>
        <w:spacing w:lineRule="auto" w:line="240" w:before="0" w:after="0"/>
        <w:ind w:left="0" w:right="0" w:hanging="0"/>
        <w:jc w:val="center"/>
        <w:rPr>
          <w:rFonts w:cs="Times New Roman"/>
        </w:rPr>
      </w:pPr>
      <w:r>
        <w:rPr>
          <w:rFonts w:ascii="Times New Roman" w:hAnsi="Times New Roman"/>
          <w:b/>
          <w:bCs/>
          <w:i w:val="false"/>
          <w:iCs w:val="false"/>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cs="Times New Roman" w:ascii="Times New Roman" w:hAnsi="Times New Roman"/>
          <w:b/>
          <w:bCs/>
          <w:i w:val="false"/>
          <w:iCs w:val="false"/>
          <w:sz w:val="20"/>
          <w:szCs w:val="20"/>
        </w:rPr>
        <w:t xml:space="preserve">Tabla 2. Calculo estadístico de la media, mediana y desviación estándar. </w:t>
      </w:r>
      <w:r>
        <w:rPr>
          <w:rFonts w:cs="Times New Roman" w:ascii="Times New Roman" w:hAnsi="Times New Roman"/>
          <w:b/>
          <w:bCs/>
          <w:i w:val="false"/>
          <w:iCs w:val="false"/>
          <w:sz w:val="20"/>
          <w:szCs w:val="20"/>
        </w:rPr>
        <w:t>Fuente: Elaboración propia.</w:t>
      </w:r>
    </w:p>
    <w:tbl>
      <w:tblPr>
        <w:tblStyle w:val="Tablaconcuadrcula"/>
        <w:tblW w:w="43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6"/>
        <w:gridCol w:w="756"/>
        <w:gridCol w:w="892"/>
        <w:gridCol w:w="955"/>
        <w:gridCol w:w="851"/>
      </w:tblGrid>
      <w:tr>
        <w:trPr/>
        <w:tc>
          <w:tcPr>
            <w:tcW w:w="4390" w:type="dxa"/>
            <w:gridSpan w:val="5"/>
            <w:tcBorders/>
          </w:tcPr>
          <w:p>
            <w:pPr>
              <w:pStyle w:val="Normal"/>
              <w:widowControl/>
              <w:spacing w:lineRule="auto" w:line="240" w:before="0" w:after="0"/>
              <w:ind w:left="0" w:right="0" w:hanging="0"/>
              <w:jc w:val="center"/>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LOMBRICES DE TIERRA</w:t>
            </w:r>
          </w:p>
        </w:tc>
      </w:tr>
      <w:tr>
        <w:trPr>
          <w:trHeight w:val="339" w:hRule="atLeast"/>
        </w:trPr>
        <w:tc>
          <w:tcPr>
            <w:tcW w:w="93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r>
          </w:p>
        </w:tc>
        <w:tc>
          <w:tcPr>
            <w:tcW w:w="75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INICIO</w:t>
            </w:r>
          </w:p>
        </w:tc>
        <w:tc>
          <w:tcPr>
            <w:tcW w:w="892"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 SEMANA</w:t>
            </w:r>
          </w:p>
        </w:tc>
        <w:tc>
          <w:tcPr>
            <w:tcW w:w="955"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2 SEMANA</w:t>
            </w:r>
          </w:p>
        </w:tc>
        <w:tc>
          <w:tcPr>
            <w:tcW w:w="85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TOTAL</w:t>
            </w:r>
          </w:p>
        </w:tc>
      </w:tr>
      <w:tr>
        <w:trPr/>
        <w:tc>
          <w:tcPr>
            <w:tcW w:w="93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Media</w:t>
            </w:r>
          </w:p>
        </w:tc>
        <w:tc>
          <w:tcPr>
            <w:tcW w:w="75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3</w:t>
            </w:r>
          </w:p>
        </w:tc>
        <w:tc>
          <w:tcPr>
            <w:tcW w:w="892"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1.8</w:t>
            </w:r>
          </w:p>
        </w:tc>
        <w:tc>
          <w:tcPr>
            <w:tcW w:w="955"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1.8</w:t>
            </w:r>
          </w:p>
        </w:tc>
        <w:tc>
          <w:tcPr>
            <w:tcW w:w="85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1.8</w:t>
            </w:r>
          </w:p>
        </w:tc>
      </w:tr>
      <w:tr>
        <w:trPr/>
        <w:tc>
          <w:tcPr>
            <w:tcW w:w="93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Mediana</w:t>
            </w:r>
          </w:p>
        </w:tc>
        <w:tc>
          <w:tcPr>
            <w:tcW w:w="75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3</w:t>
            </w:r>
          </w:p>
        </w:tc>
        <w:tc>
          <w:tcPr>
            <w:tcW w:w="892"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w:t>
            </w:r>
          </w:p>
        </w:tc>
        <w:tc>
          <w:tcPr>
            <w:tcW w:w="955"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w:t>
            </w:r>
          </w:p>
        </w:tc>
        <w:tc>
          <w:tcPr>
            <w:tcW w:w="85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w:t>
            </w:r>
          </w:p>
        </w:tc>
      </w:tr>
      <w:tr>
        <w:trPr/>
        <w:tc>
          <w:tcPr>
            <w:tcW w:w="93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Moda</w:t>
            </w:r>
          </w:p>
        </w:tc>
        <w:tc>
          <w:tcPr>
            <w:tcW w:w="75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3</w:t>
            </w:r>
          </w:p>
        </w:tc>
        <w:tc>
          <w:tcPr>
            <w:tcW w:w="892"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w:t>
            </w:r>
          </w:p>
        </w:tc>
        <w:tc>
          <w:tcPr>
            <w:tcW w:w="955"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w:t>
            </w:r>
          </w:p>
        </w:tc>
        <w:tc>
          <w:tcPr>
            <w:tcW w:w="85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w:t>
            </w:r>
          </w:p>
        </w:tc>
      </w:tr>
      <w:tr>
        <w:trPr/>
        <w:tc>
          <w:tcPr>
            <w:tcW w:w="93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Desviación</w:t>
            </w:r>
          </w:p>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estándar</w:t>
            </w:r>
          </w:p>
        </w:tc>
        <w:tc>
          <w:tcPr>
            <w:tcW w:w="75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0</w:t>
            </w:r>
          </w:p>
        </w:tc>
        <w:tc>
          <w:tcPr>
            <w:tcW w:w="892"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1.5491</w:t>
            </w:r>
          </w:p>
        </w:tc>
        <w:tc>
          <w:tcPr>
            <w:tcW w:w="955"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1.5491</w:t>
            </w:r>
          </w:p>
        </w:tc>
        <w:tc>
          <w:tcPr>
            <w:tcW w:w="85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1.5491</w:t>
            </w:r>
          </w:p>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r>
          </w:p>
        </w:tc>
      </w:tr>
    </w:tbl>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tbl>
      <w:tblPr>
        <w:tblStyle w:val="Tablaconcuadrcula"/>
        <w:tblW w:w="43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6"/>
        <w:gridCol w:w="756"/>
        <w:gridCol w:w="892"/>
        <w:gridCol w:w="955"/>
        <w:gridCol w:w="851"/>
      </w:tblGrid>
      <w:tr>
        <w:trPr/>
        <w:tc>
          <w:tcPr>
            <w:tcW w:w="4390" w:type="dxa"/>
            <w:gridSpan w:val="5"/>
            <w:tcBorders/>
          </w:tcPr>
          <w:p>
            <w:pPr>
              <w:pStyle w:val="Normal"/>
              <w:widowControl/>
              <w:spacing w:lineRule="auto" w:line="240" w:before="0" w:after="0"/>
              <w:ind w:left="0" w:right="0" w:hanging="0"/>
              <w:jc w:val="center"/>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LOMBRICES CALIFORNIANA</w:t>
            </w:r>
          </w:p>
        </w:tc>
      </w:tr>
      <w:tr>
        <w:trPr>
          <w:trHeight w:val="339" w:hRule="atLeast"/>
        </w:trPr>
        <w:tc>
          <w:tcPr>
            <w:tcW w:w="93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r>
          </w:p>
        </w:tc>
        <w:tc>
          <w:tcPr>
            <w:tcW w:w="75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INICIO</w:t>
            </w:r>
          </w:p>
        </w:tc>
        <w:tc>
          <w:tcPr>
            <w:tcW w:w="892"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 SEMANA</w:t>
            </w:r>
          </w:p>
        </w:tc>
        <w:tc>
          <w:tcPr>
            <w:tcW w:w="955"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2 SEMANA</w:t>
            </w:r>
          </w:p>
        </w:tc>
        <w:tc>
          <w:tcPr>
            <w:tcW w:w="85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TOTAL</w:t>
            </w:r>
          </w:p>
        </w:tc>
      </w:tr>
      <w:tr>
        <w:trPr/>
        <w:tc>
          <w:tcPr>
            <w:tcW w:w="93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Media</w:t>
            </w:r>
          </w:p>
        </w:tc>
        <w:tc>
          <w:tcPr>
            <w:tcW w:w="75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15</w:t>
            </w:r>
          </w:p>
        </w:tc>
        <w:tc>
          <w:tcPr>
            <w:tcW w:w="892"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8.8</w:t>
            </w:r>
          </w:p>
        </w:tc>
        <w:tc>
          <w:tcPr>
            <w:tcW w:w="955"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8</w:t>
            </w:r>
          </w:p>
        </w:tc>
        <w:tc>
          <w:tcPr>
            <w:tcW w:w="85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8.4</w:t>
            </w:r>
          </w:p>
        </w:tc>
      </w:tr>
      <w:tr>
        <w:trPr/>
        <w:tc>
          <w:tcPr>
            <w:tcW w:w="93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Mediana</w:t>
            </w:r>
          </w:p>
        </w:tc>
        <w:tc>
          <w:tcPr>
            <w:tcW w:w="75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15</w:t>
            </w:r>
          </w:p>
        </w:tc>
        <w:tc>
          <w:tcPr>
            <w:tcW w:w="892"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9</w:t>
            </w:r>
          </w:p>
        </w:tc>
        <w:tc>
          <w:tcPr>
            <w:tcW w:w="955"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8</w:t>
            </w:r>
          </w:p>
        </w:tc>
        <w:tc>
          <w:tcPr>
            <w:tcW w:w="85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8.5</w:t>
            </w:r>
          </w:p>
        </w:tc>
      </w:tr>
      <w:tr>
        <w:trPr/>
        <w:tc>
          <w:tcPr>
            <w:tcW w:w="93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Moda</w:t>
            </w:r>
          </w:p>
        </w:tc>
        <w:tc>
          <w:tcPr>
            <w:tcW w:w="75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15</w:t>
            </w:r>
          </w:p>
        </w:tc>
        <w:tc>
          <w:tcPr>
            <w:tcW w:w="892"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9 y 8</w:t>
            </w:r>
          </w:p>
        </w:tc>
        <w:tc>
          <w:tcPr>
            <w:tcW w:w="955"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No hay</w:t>
            </w:r>
          </w:p>
        </w:tc>
        <w:tc>
          <w:tcPr>
            <w:tcW w:w="85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No hay</w:t>
            </w:r>
          </w:p>
        </w:tc>
      </w:tr>
      <w:tr>
        <w:trPr/>
        <w:tc>
          <w:tcPr>
            <w:tcW w:w="93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Desviación</w:t>
            </w:r>
          </w:p>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estándar</w:t>
            </w:r>
          </w:p>
        </w:tc>
        <w:tc>
          <w:tcPr>
            <w:tcW w:w="756"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0</w:t>
            </w:r>
          </w:p>
        </w:tc>
        <w:tc>
          <w:tcPr>
            <w:tcW w:w="892"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6.2449</w:t>
            </w:r>
          </w:p>
        </w:tc>
        <w:tc>
          <w:tcPr>
            <w:tcW w:w="955"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7.4161</w:t>
            </w:r>
          </w:p>
        </w:tc>
        <w:tc>
          <w:tcPr>
            <w:tcW w:w="851" w:type="dxa"/>
            <w:tcBorders/>
          </w:tcPr>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t>6.9325</w:t>
            </w:r>
          </w:p>
          <w:p>
            <w:pPr>
              <w:pStyle w:val="Normal"/>
              <w:widowControl/>
              <w:spacing w:lineRule="auto" w:line="240" w:before="0" w:after="0"/>
              <w:ind w:left="0" w:right="0" w:hanging="0"/>
              <w:jc w:val="both"/>
              <w:rPr>
                <w:rFonts w:ascii="Times New Roman" w:hAnsi="Times New Roman" w:cs="Times New Roman"/>
                <w:kern w:val="0"/>
                <w:sz w:val="20"/>
                <w:szCs w:val="20"/>
                <w:lang w:val="es-MX" w:eastAsia="es-MX" w:bidi="ar-SA"/>
              </w:rPr>
            </w:pPr>
            <w:r>
              <w:rPr>
                <w:rFonts w:cs="Times New Roman" w:ascii="Times New Roman" w:hAnsi="Times New Roman"/>
                <w:kern w:val="0"/>
                <w:sz w:val="20"/>
                <w:szCs w:val="20"/>
                <w:lang w:val="es-MX" w:eastAsia="es-MX" w:bidi="ar-SA"/>
              </w:rPr>
            </w:r>
          </w:p>
        </w:tc>
      </w:tr>
    </w:tbl>
    <w:p>
      <w:pPr>
        <w:pStyle w:val="Normal"/>
        <w:spacing w:lineRule="auto" w:line="240" w:before="0" w:after="0"/>
        <w:ind w:left="0" w:right="0" w:hanging="0"/>
        <w:jc w:val="both"/>
        <w:rPr>
          <w:rFonts w:cs="Times New Roman"/>
          <w:i/>
          <w:i/>
          <w:i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
          <w:bCs/>
          <w:sz w:val="20"/>
          <w:szCs w:val="20"/>
        </w:rPr>
        <w:t>IV</w:t>
      </w:r>
      <w:r>
        <w:rPr>
          <w:rFonts w:cs="Times New Roman" w:ascii="Times New Roman" w:hAnsi="Times New Roman"/>
          <w:b/>
          <w:bCs/>
          <w:sz w:val="20"/>
          <w:szCs w:val="20"/>
        </w:rPr>
        <w:t>. CONCLUSIONES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 cantidad de ambas lombrices en las concentraciones de 100%, 75% y 50% de biomasa marina disminuyeron notablemente en la primera semana, mientras que en la segunda semana las lombrices de tierra que quedaron se conservaron, pero con las lombrices californianas siguió disminuyendo. En las concentraciones de 100% y 75% y en las concentraciones de 25% y 0% de biomasa marina se reprodujeron, Los resultados demuestran que la biomasa marina en la alimentación de las lombrices es mejor en pequeñas proporciones, con esto se confirma que la biomasa de arribazón tiene efecto fungicida. Se realizaron los datos estadísticos de la media, mediana y desviación estándar para entender su adaptabilidad.</w:t>
      </w:r>
    </w:p>
    <w:p>
      <w:pPr>
        <w:pStyle w:val="Normal"/>
        <w:spacing w:lineRule="auto" w:line="240" w:before="0" w:after="0"/>
        <w:ind w:left="0" w:right="0" w:hanging="0"/>
        <w:jc w:val="both"/>
        <w:rPr>
          <w:rFonts w:cs="Times New Roman"/>
          <w:b/>
          <w:b/>
          <w:b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
          <w:bCs/>
          <w:sz w:val="20"/>
          <w:szCs w:val="20"/>
        </w:rPr>
        <w:t xml:space="preserve">OBSERVACIONES </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 cantidad de lombrices de tierra fue de menor cantidad debido a que su tamaño era mucho mayor en comparación con las lombrices de tierra</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
          <w:bCs/>
          <w:sz w:val="20"/>
          <w:szCs w:val="20"/>
        </w:rPr>
        <w:t>REFERENCIAS</w:t>
      </w:r>
    </w:p>
    <w:p>
      <w:pPr>
        <w:pStyle w:val="Normal"/>
        <w:spacing w:lineRule="auto" w:line="240" w:before="0" w:after="0"/>
        <w:ind w:left="0" w:right="0" w:hanging="0"/>
        <w:jc w:val="both"/>
        <w:rPr/>
      </w:pPr>
      <w:r>
        <w:rPr>
          <w:rFonts w:eastAsia="Times New Roman" w:cs="Times New Roman" w:ascii="Times New Roman" w:hAnsi="Times New Roman"/>
          <w:color w:val="000000"/>
          <w:sz w:val="20"/>
          <w:szCs w:val="20"/>
          <w:lang w:eastAsia="es-MX"/>
        </w:rPr>
        <w:t xml:space="preserve">Abdool-Ghany, A. A., Blare, T., &amp; Solo-Gabriele, H. M. (2023). </w:t>
      </w:r>
      <w:r>
        <w:rPr>
          <w:rFonts w:eastAsia="Times New Roman" w:cs="Times New Roman" w:ascii="Times New Roman" w:hAnsi="Times New Roman"/>
          <w:color w:val="000000"/>
          <w:sz w:val="20"/>
          <w:szCs w:val="20"/>
          <w:lang w:val="en-US" w:eastAsia="es-MX"/>
        </w:rPr>
        <w:t xml:space="preserve">Assessment of Sargassum spp. management strategies in southeast Florida. </w:t>
      </w:r>
      <w:r>
        <w:rPr>
          <w:rFonts w:eastAsia="Times New Roman" w:cs="Times New Roman" w:ascii="Times New Roman" w:hAnsi="Times New Roman"/>
          <w:i/>
          <w:iCs/>
          <w:color w:val="000000"/>
          <w:sz w:val="20"/>
          <w:szCs w:val="20"/>
          <w:lang w:val="en-US" w:eastAsia="es-MX"/>
        </w:rPr>
        <w:t>Resources, Conservation and Recycling Advances</w:t>
      </w:r>
      <w:r>
        <w:rPr>
          <w:rFonts w:eastAsia="Times New Roman" w:cs="Times New Roman" w:ascii="Times New Roman" w:hAnsi="Times New Roman"/>
          <w:color w:val="000000"/>
          <w:sz w:val="20"/>
          <w:szCs w:val="20"/>
          <w:lang w:val="en-US" w:eastAsia="es-MX"/>
        </w:rPr>
        <w:t xml:space="preserve">, Vol 19. </w:t>
      </w:r>
      <w:hyperlink r:id="rId9">
        <w:r>
          <w:rPr>
            <w:rStyle w:val="EnlacedeInternet"/>
            <w:rFonts w:eastAsia="Times New Roman" w:cs="Times New Roman" w:ascii="Times New Roman" w:hAnsi="Times New Roman"/>
            <w:color w:val="000000"/>
            <w:sz w:val="20"/>
            <w:szCs w:val="20"/>
            <w:lang w:val="en-US" w:eastAsia="es-MX"/>
          </w:rPr>
          <w:t>https://doi.org/10.1016/j.rcradv.2023.200175</w:t>
        </w:r>
      </w:hyperlink>
    </w:p>
    <w:p>
      <w:pPr>
        <w:pStyle w:val="NormalWeb"/>
        <w:spacing w:lineRule="auto" w:line="240" w:before="0" w:after="0"/>
        <w:ind w:left="0" w:right="0" w:hanging="0"/>
        <w:jc w:val="both"/>
        <w:rPr>
          <w:rFonts w:ascii="Times New Roman" w:hAnsi="Times New Roman"/>
          <w:sz w:val="20"/>
          <w:szCs w:val="20"/>
        </w:rPr>
      </w:pPr>
      <w:r>
        <w:rPr>
          <w:color w:val="000000"/>
        </w:rPr>
      </w:r>
    </w:p>
    <w:p>
      <w:pPr>
        <w:pStyle w:val="NormalWeb"/>
        <w:spacing w:lineRule="auto" w:line="240" w:before="0" w:after="0"/>
        <w:ind w:left="0" w:right="0" w:hanging="0"/>
        <w:jc w:val="both"/>
        <w:rPr/>
      </w:pPr>
      <w:r>
        <w:rPr>
          <w:rFonts w:ascii="Times New Roman" w:hAnsi="Times New Roman"/>
          <w:color w:val="000000"/>
          <w:sz w:val="20"/>
          <w:szCs w:val="20"/>
        </w:rPr>
        <w:t xml:space="preserve">Aira, M., Monroy, F., Domínguez, J., &amp; Mato, S. (2002). How earthworm density affects microbial biomass and activity in pig manure. </w:t>
      </w:r>
      <w:r>
        <w:rPr>
          <w:rStyle w:val="Destacado"/>
          <w:rFonts w:ascii="Times New Roman" w:hAnsi="Times New Roman"/>
          <w:color w:val="000000"/>
          <w:sz w:val="20"/>
          <w:szCs w:val="20"/>
        </w:rPr>
        <w:t>European Journal of Soil Biology, 38</w:t>
      </w:r>
      <w:r>
        <w:rPr>
          <w:rFonts w:ascii="Times New Roman" w:hAnsi="Times New Roman"/>
          <w:color w:val="000000"/>
          <w:sz w:val="20"/>
          <w:szCs w:val="20"/>
        </w:rPr>
        <w:t>(1), 7–10. https://doi.org/10.1016/S1164-5563(01)01117-5</w:t>
      </w:r>
    </w:p>
    <w:p>
      <w:pPr>
        <w:pStyle w:val="Normal"/>
        <w:spacing w:lineRule="auto" w:line="240" w:before="0" w:after="0"/>
        <w:ind w:left="0" w:right="0" w:hanging="0"/>
        <w:jc w:val="both"/>
        <w:rPr>
          <w:rFonts w:ascii="Times New Roman" w:hAnsi="Times New Roman" w:eastAsia="Times New Roman" w:cs="Times New Roman"/>
          <w:color w:val="000000"/>
          <w:sz w:val="20"/>
          <w:szCs w:val="20"/>
          <w:lang w:val="en-US" w:eastAsia="es-MX"/>
        </w:rPr>
      </w:pPr>
      <w:r>
        <w:rPr>
          <w:rFonts w:eastAsia="Times New Roman" w:cs="Times New Roman" w:ascii="Times New Roman" w:hAnsi="Times New Roman"/>
          <w:color w:val="000000"/>
          <w:sz w:val="20"/>
          <w:szCs w:val="20"/>
          <w:lang w:val="en-US" w:eastAsia="es-MX"/>
        </w:rPr>
      </w:r>
    </w:p>
    <w:p>
      <w:pPr>
        <w:pStyle w:val="Cuerpodetexto"/>
        <w:tabs>
          <w:tab w:val="clear" w:pos="708"/>
          <w:tab w:val="left" w:pos="1486" w:leader="none"/>
          <w:tab w:val="left" w:pos="2654" w:leader="none"/>
          <w:tab w:val="left" w:pos="3280" w:leader="none"/>
          <w:tab w:val="left" w:pos="4641" w:leader="none"/>
          <w:tab w:val="left" w:pos="6254" w:leader="none"/>
          <w:tab w:val="left" w:pos="7554" w:leader="none"/>
          <w:tab w:val="left" w:pos="8229" w:leader="none"/>
        </w:tabs>
        <w:spacing w:lineRule="auto" w:line="240" w:before="0" w:after="0"/>
        <w:ind w:left="0" w:right="0" w:hanging="0"/>
        <w:jc w:val="both"/>
        <w:rPr/>
      </w:pPr>
      <w:r>
        <w:rPr>
          <w:rFonts w:cs="Times New Roman" w:ascii="Times New Roman" w:hAnsi="Times New Roman"/>
          <w:color w:val="000000"/>
          <w:sz w:val="20"/>
          <w:szCs w:val="20"/>
        </w:rPr>
        <w:t xml:space="preserve">Caribe, E. (2021, October 7). Instalan primera planta para la transformación y valorización </w:t>
      </w:r>
      <w:r>
        <w:rPr>
          <w:rFonts w:cs="Times New Roman" w:ascii="Times New Roman" w:hAnsi="Times New Roman"/>
          <w:color w:val="000000"/>
          <w:spacing w:val="-4"/>
          <w:sz w:val="20"/>
          <w:szCs w:val="20"/>
        </w:rPr>
        <w:t>del</w:t>
      </w:r>
      <w:r>
        <w:rPr>
          <w:rFonts w:cs="Times New Roman" w:ascii="Times New Roman" w:hAnsi="Times New Roman"/>
          <w:color w:val="000000"/>
          <w:sz w:val="20"/>
          <w:szCs w:val="20"/>
        </w:rPr>
        <w:t xml:space="preserve"> </w:t>
      </w:r>
      <w:r>
        <w:rPr>
          <w:rFonts w:cs="Times New Roman" w:ascii="Times New Roman" w:hAnsi="Times New Roman"/>
          <w:color w:val="000000"/>
          <w:spacing w:val="-2"/>
          <w:sz w:val="20"/>
          <w:szCs w:val="20"/>
        </w:rPr>
        <w:t>sargazo</w:t>
      </w:r>
      <w:r>
        <w:rPr>
          <w:rFonts w:cs="Times New Roman" w:ascii="Times New Roman" w:hAnsi="Times New Roman"/>
          <w:color w:val="000000"/>
          <w:sz w:val="20"/>
          <w:szCs w:val="20"/>
        </w:rPr>
        <w:t xml:space="preserve"> </w:t>
      </w:r>
      <w:r>
        <w:rPr>
          <w:rFonts w:cs="Times New Roman" w:ascii="Times New Roman" w:hAnsi="Times New Roman"/>
          <w:color w:val="000000"/>
          <w:spacing w:val="-6"/>
          <w:sz w:val="20"/>
          <w:szCs w:val="20"/>
        </w:rPr>
        <w:t>en</w:t>
      </w:r>
      <w:r>
        <w:rPr>
          <w:rFonts w:cs="Times New Roman" w:ascii="Times New Roman" w:hAnsi="Times New Roman"/>
          <w:color w:val="000000"/>
          <w:sz w:val="20"/>
          <w:szCs w:val="20"/>
        </w:rPr>
        <w:t xml:space="preserve"> </w:t>
      </w:r>
      <w:r>
        <w:rPr>
          <w:rFonts w:cs="Times New Roman" w:ascii="Times New Roman" w:hAnsi="Times New Roman"/>
          <w:color w:val="000000"/>
          <w:spacing w:val="-2"/>
          <w:sz w:val="20"/>
          <w:szCs w:val="20"/>
        </w:rPr>
        <w:t xml:space="preserve">República Dominicana. </w:t>
      </w:r>
      <w:r>
        <w:rPr>
          <w:rFonts w:cs="Times New Roman" w:ascii="Times New Roman" w:hAnsi="Times New Roman"/>
          <w:i/>
          <w:color w:val="000000"/>
          <w:spacing w:val="-2"/>
          <w:sz w:val="20"/>
          <w:szCs w:val="20"/>
        </w:rPr>
        <w:t xml:space="preserve">Periódico </w:t>
      </w:r>
      <w:r>
        <w:rPr>
          <w:rFonts w:cs="Times New Roman" w:ascii="Times New Roman" w:hAnsi="Times New Roman"/>
          <w:i/>
          <w:color w:val="000000"/>
          <w:spacing w:val="-4"/>
          <w:sz w:val="20"/>
          <w:szCs w:val="20"/>
        </w:rPr>
        <w:t>del</w:t>
      </w:r>
      <w:r>
        <w:rPr>
          <w:rFonts w:cs="Times New Roman" w:ascii="Times New Roman" w:hAnsi="Times New Roman"/>
          <w:i/>
          <w:color w:val="000000"/>
          <w:sz w:val="20"/>
          <w:szCs w:val="20"/>
        </w:rPr>
        <w:t xml:space="preserve"> </w:t>
      </w:r>
      <w:r>
        <w:rPr>
          <w:rFonts w:cs="Times New Roman" w:ascii="Times New Roman" w:hAnsi="Times New Roman"/>
          <w:i/>
          <w:color w:val="000000"/>
          <w:spacing w:val="-2"/>
          <w:sz w:val="20"/>
          <w:szCs w:val="20"/>
        </w:rPr>
        <w:t>Caribe</w:t>
      </w:r>
      <w:r>
        <w:rPr>
          <w:rFonts w:cs="Times New Roman" w:ascii="Times New Roman" w:hAnsi="Times New Roman"/>
          <w:color w:val="000000"/>
          <w:spacing w:val="-2"/>
          <w:sz w:val="20"/>
          <w:szCs w:val="20"/>
        </w:rPr>
        <w:t>. https://</w:t>
      </w:r>
      <w:hyperlink r:id="rId10">
        <w:r>
          <w:rPr>
            <w:rFonts w:cs="Times New Roman" w:ascii="Times New Roman" w:hAnsi="Times New Roman"/>
            <w:color w:val="000000"/>
            <w:spacing w:val="-2"/>
            <w:sz w:val="20"/>
            <w:szCs w:val="20"/>
          </w:rPr>
          <w:t>www.elcaribe.com.do/destacado/instalan-primera-planta-para-la-</w:t>
        </w:r>
      </w:hyperlink>
      <w:r>
        <w:rPr>
          <w:rFonts w:cs="Times New Roman" w:ascii="Times New Roman" w:hAnsi="Times New Roman"/>
          <w:color w:val="000000"/>
          <w:spacing w:val="-2"/>
          <w:sz w:val="20"/>
          <w:szCs w:val="20"/>
        </w:rPr>
        <w:t xml:space="preserve"> transformacion-y-valorizacion-del-sargazo-en-republica-dominicana/</w:t>
      </w:r>
    </w:p>
    <w:p>
      <w:pPr>
        <w:pStyle w:val="NormalWeb"/>
        <w:spacing w:lineRule="auto" w:line="240" w:before="0" w:after="0"/>
        <w:ind w:left="0" w:right="0" w:hanging="0"/>
        <w:jc w:val="both"/>
        <w:rPr>
          <w:rFonts w:ascii="Times New Roman" w:hAnsi="Times New Roman"/>
          <w:sz w:val="20"/>
          <w:szCs w:val="20"/>
        </w:rPr>
      </w:pPr>
      <w:r>
        <w:rPr>
          <w:color w:val="000000"/>
        </w:rPr>
      </w:r>
    </w:p>
    <w:p>
      <w:pPr>
        <w:pStyle w:val="NormalWeb"/>
        <w:spacing w:lineRule="auto" w:line="240" w:before="0" w:after="0"/>
        <w:ind w:left="0" w:right="0" w:hanging="0"/>
        <w:jc w:val="both"/>
        <w:rPr/>
      </w:pPr>
      <w:r>
        <w:rPr>
          <w:rFonts w:ascii="Times New Roman" w:hAnsi="Times New Roman"/>
          <w:color w:val="000000"/>
          <w:sz w:val="20"/>
          <w:szCs w:val="20"/>
        </w:rPr>
        <w:t xml:space="preserve">Cuevas, R., Rodríguez, G., &amp; Pérez, R. (2020). Potencial de uso del sargazo como abono orgánico en suelos tropicales. </w:t>
      </w:r>
      <w:r>
        <w:rPr>
          <w:rStyle w:val="Destacado"/>
          <w:rFonts w:ascii="Times New Roman" w:hAnsi="Times New Roman"/>
          <w:color w:val="000000"/>
          <w:sz w:val="20"/>
          <w:szCs w:val="20"/>
        </w:rPr>
        <w:t>Revista Mexicana de Ciencias Agrícolas, 11</w:t>
      </w:r>
      <w:r>
        <w:rPr>
          <w:rFonts w:ascii="Times New Roman" w:hAnsi="Times New Roman"/>
          <w:color w:val="000000"/>
          <w:sz w:val="20"/>
          <w:szCs w:val="20"/>
        </w:rPr>
        <w:t xml:space="preserve">(2), 445–456. </w:t>
      </w:r>
      <w:hyperlink r:id="rId11">
        <w:r>
          <w:rPr>
            <w:rStyle w:val="EnlacedeInternet"/>
            <w:rFonts w:ascii="Times New Roman" w:hAnsi="Times New Roman"/>
            <w:color w:val="000000"/>
            <w:sz w:val="20"/>
            <w:szCs w:val="20"/>
          </w:rPr>
          <w:t>https://doi.org/10.29312/remexca.v11i2.1928</w:t>
        </w:r>
      </w:hyperlink>
    </w:p>
    <w:p>
      <w:pPr>
        <w:pStyle w:val="Cuerpodetexto"/>
        <w:spacing w:lineRule="auto" w:line="240" w:before="0" w:after="0"/>
        <w:ind w:left="0" w:right="0" w:hanging="0"/>
        <w:jc w:val="both"/>
        <w:rPr>
          <w:rFonts w:cs="Times New Roman"/>
        </w:rPr>
      </w:pPr>
      <w:r>
        <w:rPr>
          <w:rFonts w:ascii="Times New Roman" w:hAnsi="Times New Roman"/>
          <w:color w:val="000000"/>
          <w:sz w:val="20"/>
          <w:szCs w:val="20"/>
        </w:rPr>
      </w:r>
    </w:p>
    <w:p>
      <w:pPr>
        <w:pStyle w:val="Cuerpodetexto"/>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De</w:t>
      </w:r>
      <w:r>
        <w:rPr>
          <w:rFonts w:cs="Times New Roman" w:ascii="Times New Roman" w:hAnsi="Times New Roman"/>
          <w:color w:val="000000"/>
          <w:spacing w:val="-4"/>
          <w:sz w:val="20"/>
          <w:szCs w:val="20"/>
        </w:rPr>
        <w:t xml:space="preserve"> </w:t>
      </w:r>
      <w:r>
        <w:rPr>
          <w:rFonts w:cs="Times New Roman" w:ascii="Times New Roman" w:hAnsi="Times New Roman"/>
          <w:color w:val="000000"/>
          <w:sz w:val="20"/>
          <w:szCs w:val="20"/>
        </w:rPr>
        <w:t>la</w:t>
      </w:r>
      <w:r>
        <w:rPr>
          <w:rFonts w:cs="Times New Roman" w:ascii="Times New Roman" w:hAnsi="Times New Roman"/>
          <w:color w:val="000000"/>
          <w:spacing w:val="-4"/>
          <w:sz w:val="20"/>
          <w:szCs w:val="20"/>
        </w:rPr>
        <w:t xml:space="preserve"> </w:t>
      </w:r>
      <w:r>
        <w:rPr>
          <w:rFonts w:cs="Times New Roman" w:ascii="Times New Roman" w:hAnsi="Times New Roman"/>
          <w:color w:val="000000"/>
          <w:sz w:val="20"/>
          <w:szCs w:val="20"/>
        </w:rPr>
        <w:t>Vega,</w:t>
      </w:r>
      <w:r>
        <w:rPr>
          <w:rFonts w:cs="Times New Roman" w:ascii="Times New Roman" w:hAnsi="Times New Roman"/>
          <w:color w:val="000000"/>
          <w:spacing w:val="-2"/>
          <w:sz w:val="20"/>
          <w:szCs w:val="20"/>
        </w:rPr>
        <w:t xml:space="preserve"> </w:t>
      </w:r>
      <w:r>
        <w:rPr>
          <w:rFonts w:cs="Times New Roman" w:ascii="Times New Roman" w:hAnsi="Times New Roman"/>
          <w:color w:val="000000"/>
          <w:sz w:val="20"/>
          <w:szCs w:val="20"/>
        </w:rPr>
        <w:t>A.,</w:t>
      </w:r>
      <w:r>
        <w:rPr>
          <w:rFonts w:cs="Times New Roman" w:ascii="Times New Roman" w:hAnsi="Times New Roman"/>
          <w:color w:val="000000"/>
          <w:spacing w:val="-5"/>
          <w:sz w:val="20"/>
          <w:szCs w:val="20"/>
        </w:rPr>
        <w:t xml:space="preserve"> </w:t>
      </w:r>
      <w:r>
        <w:rPr>
          <w:rFonts w:cs="Times New Roman" w:ascii="Times New Roman" w:hAnsi="Times New Roman"/>
          <w:color w:val="000000"/>
          <w:sz w:val="20"/>
          <w:szCs w:val="20"/>
        </w:rPr>
        <w:t>&amp;</w:t>
      </w:r>
      <w:r>
        <w:rPr>
          <w:rFonts w:cs="Times New Roman" w:ascii="Times New Roman" w:hAnsi="Times New Roman"/>
          <w:color w:val="000000"/>
          <w:spacing w:val="-4"/>
          <w:sz w:val="20"/>
          <w:szCs w:val="20"/>
        </w:rPr>
        <w:t xml:space="preserve"> </w:t>
      </w:r>
      <w:r>
        <w:rPr>
          <w:rFonts w:cs="Times New Roman" w:ascii="Times New Roman" w:hAnsi="Times New Roman"/>
          <w:color w:val="000000"/>
          <w:sz w:val="20"/>
          <w:szCs w:val="20"/>
        </w:rPr>
        <w:t>Díaz,</w:t>
      </w:r>
      <w:r>
        <w:rPr>
          <w:rFonts w:cs="Times New Roman" w:ascii="Times New Roman" w:hAnsi="Times New Roman"/>
          <w:color w:val="000000"/>
          <w:spacing w:val="-2"/>
          <w:sz w:val="20"/>
          <w:szCs w:val="20"/>
        </w:rPr>
        <w:t xml:space="preserve"> </w:t>
      </w:r>
      <w:r>
        <w:rPr>
          <w:rFonts w:cs="Times New Roman" w:ascii="Times New Roman" w:hAnsi="Times New Roman"/>
          <w:color w:val="000000"/>
          <w:sz w:val="20"/>
          <w:szCs w:val="20"/>
        </w:rPr>
        <w:t>R.</w:t>
      </w:r>
      <w:r>
        <w:rPr>
          <w:rFonts w:cs="Times New Roman" w:ascii="Times New Roman" w:hAnsi="Times New Roman"/>
          <w:color w:val="000000"/>
          <w:spacing w:val="-2"/>
          <w:sz w:val="20"/>
          <w:szCs w:val="20"/>
        </w:rPr>
        <w:t xml:space="preserve"> </w:t>
      </w:r>
      <w:r>
        <w:rPr>
          <w:rFonts w:cs="Times New Roman" w:ascii="Times New Roman" w:hAnsi="Times New Roman"/>
          <w:color w:val="000000"/>
          <w:sz w:val="20"/>
          <w:szCs w:val="20"/>
        </w:rPr>
        <w:t>(2019).</w:t>
      </w:r>
      <w:r>
        <w:rPr>
          <w:rFonts w:cs="Times New Roman" w:ascii="Times New Roman" w:hAnsi="Times New Roman"/>
          <w:color w:val="000000"/>
          <w:spacing w:val="-5"/>
          <w:sz w:val="20"/>
          <w:szCs w:val="20"/>
        </w:rPr>
        <w:t xml:space="preserve"> </w:t>
      </w:r>
      <w:r>
        <w:rPr>
          <w:rFonts w:cs="Times New Roman" w:ascii="Times New Roman" w:hAnsi="Times New Roman"/>
          <w:color w:val="000000"/>
          <w:sz w:val="20"/>
          <w:szCs w:val="20"/>
        </w:rPr>
        <w:t>"Usos</w:t>
      </w:r>
      <w:r>
        <w:rPr>
          <w:rFonts w:cs="Times New Roman" w:ascii="Times New Roman" w:hAnsi="Times New Roman"/>
          <w:color w:val="000000"/>
          <w:spacing w:val="-3"/>
          <w:sz w:val="20"/>
          <w:szCs w:val="20"/>
        </w:rPr>
        <w:t xml:space="preserve"> </w:t>
      </w:r>
      <w:r>
        <w:rPr>
          <w:rFonts w:cs="Times New Roman" w:ascii="Times New Roman" w:hAnsi="Times New Roman"/>
          <w:color w:val="000000"/>
          <w:sz w:val="20"/>
          <w:szCs w:val="20"/>
        </w:rPr>
        <w:t>potenciales</w:t>
      </w:r>
      <w:r>
        <w:rPr>
          <w:rFonts w:cs="Times New Roman" w:ascii="Times New Roman" w:hAnsi="Times New Roman"/>
          <w:color w:val="000000"/>
          <w:spacing w:val="-4"/>
          <w:sz w:val="20"/>
          <w:szCs w:val="20"/>
        </w:rPr>
        <w:t xml:space="preserve"> </w:t>
      </w:r>
      <w:r>
        <w:rPr>
          <w:rFonts w:cs="Times New Roman" w:ascii="Times New Roman" w:hAnsi="Times New Roman"/>
          <w:color w:val="000000"/>
          <w:sz w:val="20"/>
          <w:szCs w:val="20"/>
        </w:rPr>
        <w:t>del</w:t>
      </w:r>
      <w:r>
        <w:rPr>
          <w:rFonts w:cs="Times New Roman" w:ascii="Times New Roman" w:hAnsi="Times New Roman"/>
          <w:color w:val="000000"/>
          <w:spacing w:val="-4"/>
          <w:sz w:val="20"/>
          <w:szCs w:val="20"/>
        </w:rPr>
        <w:t xml:space="preserve"> </w:t>
      </w:r>
      <w:r>
        <w:rPr>
          <w:rFonts w:cs="Times New Roman" w:ascii="Times New Roman" w:hAnsi="Times New Roman"/>
          <w:color w:val="000000"/>
          <w:sz w:val="20"/>
          <w:szCs w:val="20"/>
        </w:rPr>
        <w:t>sargazo</w:t>
      </w:r>
      <w:r>
        <w:rPr>
          <w:rFonts w:cs="Times New Roman" w:ascii="Times New Roman" w:hAnsi="Times New Roman"/>
          <w:color w:val="000000"/>
          <w:spacing w:val="-4"/>
          <w:sz w:val="20"/>
          <w:szCs w:val="20"/>
        </w:rPr>
        <w:t xml:space="preserve"> </w:t>
      </w:r>
      <w:r>
        <w:rPr>
          <w:rFonts w:cs="Times New Roman" w:ascii="Times New Roman" w:hAnsi="Times New Roman"/>
          <w:color w:val="000000"/>
          <w:sz w:val="20"/>
          <w:szCs w:val="20"/>
        </w:rPr>
        <w:t>como</w:t>
      </w:r>
      <w:r>
        <w:rPr>
          <w:rFonts w:cs="Times New Roman" w:ascii="Times New Roman" w:hAnsi="Times New Roman"/>
          <w:color w:val="000000"/>
          <w:spacing w:val="-4"/>
          <w:sz w:val="20"/>
          <w:szCs w:val="20"/>
        </w:rPr>
        <w:t xml:space="preserve"> </w:t>
      </w:r>
      <w:r>
        <w:rPr>
          <w:rFonts w:cs="Times New Roman" w:ascii="Times New Roman" w:hAnsi="Times New Roman"/>
          <w:color w:val="000000"/>
          <w:sz w:val="20"/>
          <w:szCs w:val="20"/>
        </w:rPr>
        <w:t>cultivo</w:t>
      </w:r>
      <w:r>
        <w:rPr>
          <w:rFonts w:cs="Times New Roman" w:ascii="Times New Roman" w:hAnsi="Times New Roman"/>
          <w:color w:val="000000"/>
          <w:spacing w:val="-4"/>
          <w:sz w:val="20"/>
          <w:szCs w:val="20"/>
        </w:rPr>
        <w:t xml:space="preserve"> </w:t>
      </w:r>
      <w:r>
        <w:rPr>
          <w:rFonts w:cs="Times New Roman" w:ascii="Times New Roman" w:hAnsi="Times New Roman"/>
          <w:color w:val="000000"/>
          <w:sz w:val="20"/>
          <w:szCs w:val="20"/>
        </w:rPr>
        <w:t xml:space="preserve">alternativo: composición química, propiedades bioactivas y aplicaciones". </w:t>
      </w:r>
      <w:r>
        <w:rPr>
          <w:rFonts w:cs="Times New Roman" w:ascii="Times New Roman" w:hAnsi="Times New Roman"/>
          <w:i/>
          <w:color w:val="000000"/>
          <w:sz w:val="20"/>
          <w:szCs w:val="20"/>
        </w:rPr>
        <w:t xml:space="preserve">Revista de Phyco </w:t>
      </w:r>
      <w:r>
        <w:rPr>
          <w:rFonts w:cs="Times New Roman" w:ascii="Times New Roman" w:hAnsi="Times New Roman"/>
          <w:i/>
          <w:color w:val="000000"/>
          <w:spacing w:val="-2"/>
          <w:sz w:val="20"/>
          <w:szCs w:val="20"/>
        </w:rPr>
        <w:t>Aplicada</w:t>
      </w:r>
      <w:r>
        <w:rPr>
          <w:rFonts w:cs="Times New Roman" w:ascii="Times New Roman" w:hAnsi="Times New Roman"/>
          <w:color w:val="000000"/>
          <w:spacing w:val="-2"/>
          <w:sz w:val="20"/>
          <w:szCs w:val="20"/>
        </w:rPr>
        <w:t>. https://amc.edu.mx/revistaciencia/images/revista/71_4/PDF/11_71_4_1286_Sarga zo_Potencial.pdf</w:t>
      </w:r>
    </w:p>
    <w:p>
      <w:pPr>
        <w:pStyle w:val="NormalWeb"/>
        <w:spacing w:lineRule="auto" w:line="240" w:before="0" w:after="0"/>
        <w:ind w:left="0" w:right="0" w:hanging="0"/>
        <w:jc w:val="both"/>
        <w:rPr>
          <w:rFonts w:ascii="Times New Roman" w:hAnsi="Times New Roman"/>
          <w:sz w:val="20"/>
          <w:szCs w:val="20"/>
        </w:rPr>
      </w:pPr>
      <w:r>
        <w:rPr>
          <w:color w:val="000000"/>
        </w:rPr>
      </w:r>
    </w:p>
    <w:p>
      <w:pPr>
        <w:pStyle w:val="NormalWeb"/>
        <w:spacing w:lineRule="auto" w:line="240" w:before="0" w:after="0"/>
        <w:ind w:left="0" w:right="0" w:hanging="0"/>
        <w:jc w:val="both"/>
        <w:rPr/>
      </w:pPr>
      <w:r>
        <w:rPr>
          <w:rFonts w:ascii="Times New Roman" w:hAnsi="Times New Roman"/>
          <w:color w:val="000000"/>
          <w:sz w:val="20"/>
          <w:szCs w:val="20"/>
        </w:rPr>
        <w:t xml:space="preserve">Díaz-Torres, E., Muñoz-Rodríguez, D., &amp; Hernández, A. (2021). Evaluación del uso de sargazo como componente en la alimentación de </w:t>
      </w:r>
      <w:r>
        <w:rPr>
          <w:rFonts w:ascii="Times New Roman" w:hAnsi="Times New Roman"/>
          <w:i/>
          <w:iCs/>
          <w:color w:val="000000"/>
          <w:sz w:val="20"/>
          <w:szCs w:val="20"/>
        </w:rPr>
        <w:t>lombrices rojas californianas (</w:t>
      </w:r>
      <w:r>
        <w:rPr>
          <w:rStyle w:val="Destacado"/>
          <w:rFonts w:ascii="Times New Roman" w:hAnsi="Times New Roman"/>
          <w:i w:val="false"/>
          <w:iCs w:val="false"/>
          <w:color w:val="000000"/>
          <w:sz w:val="20"/>
          <w:szCs w:val="20"/>
        </w:rPr>
        <w:t xml:space="preserve">Eisenia </w:t>
      </w:r>
      <w:r>
        <w:rPr>
          <w:rFonts w:ascii="Times New Roman" w:hAnsi="Times New Roman"/>
          <w:i/>
          <w:iCs/>
          <w:color w:val="000000"/>
          <w:sz w:val="20"/>
          <w:szCs w:val="20"/>
        </w:rPr>
        <w:t>foetida</w:t>
      </w:r>
      <w:r>
        <w:rPr>
          <w:rFonts w:ascii="Times New Roman" w:hAnsi="Times New Roman"/>
          <w:color w:val="000000"/>
          <w:sz w:val="20"/>
          <w:szCs w:val="20"/>
        </w:rPr>
        <w:t xml:space="preserve">). </w:t>
      </w:r>
      <w:r>
        <w:rPr>
          <w:rStyle w:val="Destacado"/>
          <w:rFonts w:ascii="Times New Roman" w:hAnsi="Times New Roman"/>
          <w:color w:val="000000"/>
          <w:sz w:val="20"/>
          <w:szCs w:val="20"/>
        </w:rPr>
        <w:t>Agrociencia</w:t>
      </w:r>
      <w:r>
        <w:rPr>
          <w:rFonts w:ascii="Times New Roman" w:hAnsi="Times New Roman"/>
          <w:color w:val="000000"/>
          <w:sz w:val="20"/>
          <w:szCs w:val="20"/>
        </w:rPr>
        <w:t>, 55(6), 789–798.</w:t>
      </w:r>
    </w:p>
    <w:p>
      <w:pPr>
        <w:pStyle w:val="NormalWeb"/>
        <w:spacing w:lineRule="auto" w:line="240" w:before="0" w:after="0"/>
        <w:ind w:left="0" w:right="0" w:hanging="0"/>
        <w:jc w:val="both"/>
        <w:rPr>
          <w:rFonts w:ascii="Times New Roman" w:hAnsi="Times New Roman"/>
          <w:sz w:val="20"/>
          <w:szCs w:val="20"/>
        </w:rPr>
      </w:pPr>
      <w:r>
        <w:rPr>
          <w:color w:val="000000"/>
        </w:rPr>
      </w:r>
    </w:p>
    <w:p>
      <w:pPr>
        <w:pStyle w:val="NormalWeb"/>
        <w:spacing w:lineRule="auto" w:line="240" w:before="0" w:after="0"/>
        <w:ind w:left="0" w:right="0" w:hanging="0"/>
        <w:jc w:val="both"/>
        <w:rPr/>
      </w:pPr>
      <w:r>
        <w:rPr>
          <w:rFonts w:ascii="Times New Roman" w:hAnsi="Times New Roman"/>
          <w:color w:val="000000"/>
          <w:sz w:val="20"/>
          <w:szCs w:val="20"/>
        </w:rPr>
        <w:t xml:space="preserve">Domínguez, J., &amp; Edwards, C. A. (2004). Vermicomposting organic wastes: A review. In C. A. Edwards (Ed.), </w:t>
      </w:r>
      <w:r>
        <w:rPr>
          <w:rStyle w:val="Destacado"/>
          <w:rFonts w:ascii="Times New Roman" w:hAnsi="Times New Roman"/>
          <w:color w:val="000000"/>
          <w:sz w:val="20"/>
          <w:szCs w:val="20"/>
        </w:rPr>
        <w:t>Soil Zoology for Sustainable Development in the 21st Century</w:t>
      </w:r>
      <w:r>
        <w:rPr>
          <w:rFonts w:ascii="Times New Roman" w:hAnsi="Times New Roman"/>
          <w:color w:val="000000"/>
          <w:sz w:val="20"/>
          <w:szCs w:val="20"/>
        </w:rPr>
        <w:t xml:space="preserve"> (pp. 369–395). Cairo: El-Sharawy &amp; Moneim Publishers.</w:t>
      </w:r>
    </w:p>
    <w:p>
      <w:pPr>
        <w:pStyle w:val="NormalWeb"/>
        <w:spacing w:lineRule="auto" w:line="240" w:before="0" w:after="0"/>
        <w:ind w:left="0" w:right="0" w:hanging="0"/>
        <w:jc w:val="both"/>
        <w:rPr>
          <w:rFonts w:ascii="Times New Roman" w:hAnsi="Times New Roman"/>
          <w:sz w:val="20"/>
          <w:szCs w:val="20"/>
        </w:rPr>
      </w:pPr>
      <w:r>
        <w:rPr>
          <w:color w:val="000000"/>
        </w:rPr>
      </w:r>
    </w:p>
    <w:p>
      <w:pPr>
        <w:pStyle w:val="NormalWeb"/>
        <w:spacing w:lineRule="auto" w:line="240" w:before="0" w:after="0"/>
        <w:ind w:left="0" w:right="0" w:hanging="0"/>
        <w:jc w:val="both"/>
        <w:rPr/>
      </w:pPr>
      <w:r>
        <w:rPr>
          <w:rFonts w:ascii="Times New Roman" w:hAnsi="Times New Roman"/>
          <w:color w:val="000000"/>
          <w:sz w:val="20"/>
          <w:szCs w:val="20"/>
        </w:rPr>
        <w:t xml:space="preserve">Edwards, C. A., &amp; Bohlen, P. J. (1996). </w:t>
      </w:r>
      <w:r>
        <w:rPr>
          <w:rStyle w:val="Destacado"/>
          <w:rFonts w:ascii="Times New Roman" w:hAnsi="Times New Roman"/>
          <w:color w:val="000000"/>
          <w:sz w:val="20"/>
          <w:szCs w:val="20"/>
        </w:rPr>
        <w:t>Biology and ecology of earthworms</w:t>
      </w:r>
      <w:r>
        <w:rPr>
          <w:rFonts w:ascii="Times New Roman" w:hAnsi="Times New Roman"/>
          <w:color w:val="000000"/>
          <w:sz w:val="20"/>
          <w:szCs w:val="20"/>
        </w:rPr>
        <w:t xml:space="preserve"> (3rd ed.). Chapman &amp; Hall.</w:t>
      </w:r>
    </w:p>
    <w:p>
      <w:pPr>
        <w:pStyle w:val="NormalWeb"/>
        <w:spacing w:lineRule="auto" w:line="240" w:before="0" w:after="0"/>
        <w:ind w:left="0" w:right="0" w:hanging="0"/>
        <w:jc w:val="both"/>
        <w:rPr/>
      </w:pPr>
      <w:r>
        <w:rPr>
          <w:rFonts w:ascii="Times New Roman" w:hAnsi="Times New Roman"/>
          <w:color w:val="000000"/>
          <w:sz w:val="20"/>
          <w:szCs w:val="20"/>
        </w:rPr>
        <w:t xml:space="preserve">González, M. E., &amp; Zúñiga, M. C. (2017). Evaluación del crecimiento y reproducción de </w:t>
      </w:r>
      <w:r>
        <w:rPr>
          <w:rStyle w:val="Destacado"/>
          <w:rFonts w:ascii="Times New Roman" w:hAnsi="Times New Roman"/>
          <w:color w:val="000000"/>
          <w:sz w:val="20"/>
          <w:szCs w:val="20"/>
        </w:rPr>
        <w:t xml:space="preserve">Eisenia </w:t>
      </w:r>
      <w:r>
        <w:rPr>
          <w:rFonts w:ascii="Times New Roman" w:hAnsi="Times New Roman"/>
          <w:i/>
          <w:iCs/>
          <w:color w:val="000000"/>
          <w:sz w:val="20"/>
          <w:szCs w:val="20"/>
        </w:rPr>
        <w:t>foetida</w:t>
      </w:r>
      <w:r>
        <w:rPr>
          <w:rFonts w:ascii="Times New Roman" w:hAnsi="Times New Roman"/>
          <w:color w:val="000000"/>
          <w:sz w:val="20"/>
          <w:szCs w:val="20"/>
        </w:rPr>
        <w:t xml:space="preserve"> alimentada con residuos orgánicos. </w:t>
      </w:r>
      <w:r>
        <w:rPr>
          <w:rStyle w:val="Destacado"/>
          <w:rFonts w:ascii="Times New Roman" w:hAnsi="Times New Roman"/>
          <w:color w:val="000000"/>
          <w:sz w:val="20"/>
          <w:szCs w:val="20"/>
        </w:rPr>
        <w:t>Revista de Ciencias Ambientales, 51</w:t>
      </w:r>
      <w:r>
        <w:rPr>
          <w:rFonts w:ascii="Times New Roman" w:hAnsi="Times New Roman"/>
          <w:color w:val="000000"/>
          <w:sz w:val="20"/>
          <w:szCs w:val="20"/>
        </w:rPr>
        <w:t>(2), 45–52.</w:t>
      </w:r>
    </w:p>
    <w:p>
      <w:pPr>
        <w:pStyle w:val="NormalWeb"/>
        <w:spacing w:lineRule="auto" w:line="240" w:before="0" w:after="0"/>
        <w:ind w:left="0" w:right="0" w:hanging="0"/>
        <w:jc w:val="both"/>
        <w:rPr>
          <w:rFonts w:ascii="Times New Roman" w:hAnsi="Times New Roman"/>
          <w:sz w:val="20"/>
          <w:szCs w:val="20"/>
        </w:rPr>
      </w:pPr>
      <w:r>
        <w:rPr>
          <w:color w:val="000000"/>
        </w:rPr>
      </w:r>
    </w:p>
    <w:p>
      <w:pPr>
        <w:pStyle w:val="NormalWeb"/>
        <w:spacing w:lineRule="auto" w:line="240" w:before="0" w:after="0"/>
        <w:ind w:left="0" w:right="0" w:hanging="0"/>
        <w:jc w:val="both"/>
        <w:rPr/>
      </w:pPr>
      <w:r>
        <w:rPr>
          <w:rFonts w:ascii="Times New Roman" w:hAnsi="Times New Roman"/>
          <w:color w:val="000000"/>
          <w:sz w:val="20"/>
          <w:szCs w:val="20"/>
        </w:rPr>
        <w:t xml:space="preserve">Gómez-Castillo, L., Rivera-Cantú, M., &amp; Salgado-González, F. (2022). Efecto de diferentes proporciones de sargazo en la producción de lombriz roja californiana y vermicomposta. </w:t>
      </w:r>
      <w:r>
        <w:rPr>
          <w:rStyle w:val="Destacado"/>
          <w:rFonts w:ascii="Times New Roman" w:hAnsi="Times New Roman"/>
          <w:color w:val="000000"/>
          <w:sz w:val="20"/>
          <w:szCs w:val="20"/>
        </w:rPr>
        <w:t>Revista de Agroecología y Sustentabilidad</w:t>
      </w:r>
      <w:r>
        <w:rPr>
          <w:rFonts w:ascii="Times New Roman" w:hAnsi="Times New Roman"/>
          <w:color w:val="000000"/>
          <w:sz w:val="20"/>
          <w:szCs w:val="20"/>
        </w:rPr>
        <w:t>, 4(1), 22–31.</w:t>
      </w:r>
    </w:p>
    <w:p>
      <w:pPr>
        <w:pStyle w:val="NormalWeb"/>
        <w:spacing w:lineRule="auto" w:line="240" w:before="0" w:after="0"/>
        <w:ind w:left="0" w:right="0" w:hanging="0"/>
        <w:jc w:val="both"/>
        <w:rPr>
          <w:rFonts w:ascii="Times New Roman" w:hAnsi="Times New Roman"/>
          <w:sz w:val="20"/>
          <w:szCs w:val="20"/>
        </w:rPr>
      </w:pPr>
      <w:r>
        <w:rPr>
          <w:color w:val="000000"/>
        </w:rPr>
      </w:r>
    </w:p>
    <w:p>
      <w:pPr>
        <w:pStyle w:val="NormalWeb"/>
        <w:spacing w:lineRule="auto" w:line="240" w:before="0" w:after="0"/>
        <w:ind w:left="0" w:right="0" w:hanging="0"/>
        <w:jc w:val="both"/>
        <w:rPr/>
      </w:pPr>
      <w:r>
        <w:rPr>
          <w:rFonts w:ascii="Times New Roman" w:hAnsi="Times New Roman"/>
          <w:color w:val="000000"/>
          <w:sz w:val="20"/>
          <w:szCs w:val="20"/>
        </w:rPr>
        <w:t xml:space="preserve">Marín, L., Poot, M., &amp; Rosado, J. (2020). Aprovechamiento del sargazo como enmienda orgánica para la agricultura. </w:t>
      </w:r>
      <w:r>
        <w:rPr>
          <w:rStyle w:val="Destacado"/>
          <w:rFonts w:ascii="Times New Roman" w:hAnsi="Times New Roman"/>
          <w:color w:val="000000"/>
          <w:sz w:val="20"/>
          <w:szCs w:val="20"/>
        </w:rPr>
        <w:t>Revista Bioagro</w:t>
      </w:r>
      <w:r>
        <w:rPr>
          <w:rFonts w:ascii="Times New Roman" w:hAnsi="Times New Roman"/>
          <w:color w:val="000000"/>
          <w:sz w:val="20"/>
          <w:szCs w:val="20"/>
        </w:rPr>
        <w:t>, 32(3), 127–135.</w:t>
      </w:r>
    </w:p>
    <w:p>
      <w:pPr>
        <w:pStyle w:val="NormalWeb"/>
        <w:spacing w:lineRule="auto" w:line="240" w:before="0" w:after="0"/>
        <w:ind w:left="0" w:right="0" w:hanging="0"/>
        <w:jc w:val="both"/>
        <w:rPr>
          <w:rFonts w:ascii="Times New Roman" w:hAnsi="Times New Roman"/>
          <w:color w:val="000000"/>
          <w:sz w:val="20"/>
          <w:szCs w:val="20"/>
        </w:rPr>
      </w:pPr>
      <w:r>
        <w:rPr/>
      </w:r>
    </w:p>
    <w:p>
      <w:pPr>
        <w:pStyle w:val="NormalWeb"/>
        <w:spacing w:lineRule="auto" w:line="240" w:before="0" w:after="0"/>
        <w:ind w:left="0" w:right="0" w:hanging="0"/>
        <w:jc w:val="both"/>
        <w:rPr/>
      </w:pPr>
      <w:r>
        <w:rPr>
          <w:rFonts w:ascii="Times New Roman" w:hAnsi="Times New Roman"/>
          <w:color w:val="000000"/>
          <w:sz w:val="20"/>
          <w:szCs w:val="20"/>
        </w:rPr>
        <w:t xml:space="preserve">Rodríguez-Martínez, R. E., Van Tussenbroek, B. I., Jordán-Dahlgren, E., &amp; Sánchez-Gil, P. (2019). Sargazo: amenaza ecológica y oportunidad productiva. </w:t>
      </w:r>
      <w:r>
        <w:rPr>
          <w:rStyle w:val="Destacado"/>
          <w:rFonts w:ascii="Times New Roman" w:hAnsi="Times New Roman"/>
          <w:color w:val="000000"/>
          <w:sz w:val="20"/>
          <w:szCs w:val="20"/>
        </w:rPr>
        <w:t>Revista Ciencias del Mar y Limnología, 34</w:t>
      </w:r>
      <w:r>
        <w:rPr>
          <w:rFonts w:ascii="Times New Roman" w:hAnsi="Times New Roman"/>
          <w:color w:val="000000"/>
          <w:sz w:val="20"/>
          <w:szCs w:val="20"/>
        </w:rPr>
        <w:t>(2), 201–210.</w:t>
      </w:r>
    </w:p>
    <w:p>
      <w:pPr>
        <w:sectPr>
          <w:type w:val="continuous"/>
          <w:pgSz w:w="12240" w:h="15840"/>
          <w:pgMar w:left="1417" w:right="1418" w:header="1417" w:top="1761" w:footer="1417" w:bottom="1474" w:gutter="0"/>
          <w:cols w:num="2" w:space="708" w:equalWidth="true" w:sep="false"/>
          <w:formProt w:val="false"/>
          <w:textDirection w:val="lrTb"/>
          <w:docGrid w:type="default" w:linePitch="360" w:charSpace="0"/>
        </w:sectPr>
      </w:pPr>
    </w:p>
    <w:sectPr>
      <w:headerReference w:type="even" r:id="rId12"/>
      <w:headerReference w:type="default" r:id="rId13"/>
      <w:headerReference w:type="first" r:id="rId14"/>
      <w:footerReference w:type="even" r:id="rId15"/>
      <w:footerReference w:type="default" r:id="rId16"/>
      <w:footerReference w:type="first" r:id="rId17"/>
      <w:type w:val="continuous"/>
      <w:pgSz w:w="12240" w:h="15840"/>
      <w:pgMar w:left="1417" w:right="1418" w:header="1417" w:top="1761" w:footer="1417" w:bottom="147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SimSun">
    <w:charset w:val="01"/>
    <w:family w:val="roman"/>
    <w:pitch w:val="variable"/>
  </w:font>
  <w:font w:name="Calibri Light">
    <w:charset w:val="01"/>
    <w:family w:val="roman"/>
    <w:pitch w:val="variable"/>
  </w:font>
  <w:font w:name="Arial MT">
    <w:charset w:val="01"/>
    <w:family w:val="roman"/>
    <w:pitch w:val="variable"/>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pPr>
    <w:r>
      <w:rPr/>
    </w:r>
  </w:p>
  <w:p>
    <w:pPr>
      <w:pStyle w:val="Contenidodelatabla"/>
      <w:spacing w:before="120" w:after="60"/>
      <w:jc w:val="center"/>
      <w:rPr/>
    </w:pPr>
    <w:bookmarkStart w:id="1" w:name="_Hlk20885502433121"/>
    <w:bookmarkStart w:id="2" w:name="_Hlk20885502533121"/>
    <w:r>
      <w:rPr>
        <w:rFonts w:ascii="Times New Roman" w:hAnsi="Times New Roman"/>
        <w:sz w:val="16"/>
        <w:szCs w:val="16"/>
      </w:rPr>
      <w:t>TecNM – Instituto Tecnológico Superior Progreso</w:t>
    </w:r>
    <w:bookmarkEnd w:id="1"/>
    <w:bookmarkEnd w:id="2"/>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pPr>
    <w:r>
      <w:rPr/>
    </w:r>
  </w:p>
  <w:p>
    <w:pPr>
      <w:pStyle w:val="Contenidodelatabla"/>
      <w:spacing w:before="120" w:after="60"/>
      <w:jc w:val="center"/>
      <w:rPr/>
    </w:pPr>
    <w:bookmarkStart w:id="3" w:name="_Hlk2088550253312"/>
    <w:bookmarkStart w:id="4" w:name="_Hlk2088550243312"/>
    <w:r>
      <w:rPr>
        <w:rFonts w:ascii="Times New Roman" w:hAnsi="Times New Roman"/>
        <w:sz w:val="16"/>
        <w:szCs w:val="16"/>
      </w:rPr>
      <w:t>TecNM – Instituto Tecnológico Superior Progreso</w:t>
    </w:r>
    <w:bookmarkEnd w:id="3"/>
    <w:bookmarkEnd w:id="4"/>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rFonts w:ascii="Times New Roman" w:hAnsi="Times New Roman"/>
        <w:sz w:val="16"/>
        <w:szCs w:val="16"/>
      </w:rPr>
    </w:pPr>
    <w:r>
      <w:rPr/>
    </w:r>
    <w:bookmarkStart w:id="5" w:name="_Hlk20885502531"/>
    <w:bookmarkStart w:id="6" w:name="_Hlk20885502431"/>
    <w:bookmarkStart w:id="7" w:name="_Hlk20885502531"/>
    <w:bookmarkStart w:id="8" w:name="_Hlk20885502431"/>
    <w:bookmarkEnd w:id="7"/>
    <w:bookmarkEnd w:id="8"/>
  </w:p>
  <w:tbl>
    <w:tblPr>
      <w:tblW w:w="9405"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07</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w:t>
          </w:r>
          <w:r>
            <w:rPr>
              <w:rFonts w:ascii="Times New Roman" w:hAnsi="Times New Roman"/>
              <w:sz w:val="16"/>
              <w:szCs w:val="16"/>
            </w:rPr>
            <w:t>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03</w:t>
          </w:r>
          <w:r>
            <w:rPr>
              <w:rFonts w:ascii="Times New Roman" w:hAnsi="Times New Roman"/>
              <w:sz w:val="16"/>
              <w:szCs w:val="16"/>
            </w:rPr>
            <w:t>/</w:t>
          </w:r>
          <w:r>
            <w:rPr>
              <w:rFonts w:ascii="Times New Roman" w:hAnsi="Times New Roman"/>
              <w:sz w:val="16"/>
              <w:szCs w:val="16"/>
            </w:rPr>
            <w:t>Octubre</w:t>
          </w:r>
          <w:r>
            <w:rPr>
              <w:rFonts w:ascii="Times New Roman" w:hAnsi="Times New Roman"/>
              <w:sz w:val="16"/>
              <w:szCs w:val="16"/>
            </w:rPr>
            <w:t>/2025</w:t>
          </w:r>
        </w:p>
      </w:tc>
      <w:tc>
        <w:tcPr>
          <w:tcW w:w="4142" w:type="dxa"/>
          <w:tcBorders/>
          <w:shd w:color="auto" w:fill="auto" w:val="clear"/>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pPr>
    <w:r>
      <w:rPr/>
    </w:r>
  </w:p>
  <w:p>
    <w:pPr>
      <w:pStyle w:val="Contenidodelatabla"/>
      <w:spacing w:before="120" w:after="60"/>
      <w:jc w:val="center"/>
      <w:rPr/>
    </w:pPr>
    <w:bookmarkStart w:id="9" w:name="_Hlk20885502433121"/>
    <w:bookmarkStart w:id="10" w:name="_Hlk20885502533121"/>
    <w:r>
      <w:rPr>
        <w:rFonts w:ascii="Times New Roman" w:hAnsi="Times New Roman"/>
        <w:sz w:val="16"/>
        <w:szCs w:val="16"/>
      </w:rPr>
      <w:t>TecNM – Instituto Tecnológico Superior Progreso</w:t>
    </w:r>
    <w:bookmarkEnd w:id="9"/>
    <w:bookmarkEnd w:id="10"/>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pPr>
    <w:r>
      <w:rPr/>
    </w:r>
  </w:p>
  <w:p>
    <w:pPr>
      <w:pStyle w:val="Contenidodelatabla"/>
      <w:spacing w:before="120" w:after="60"/>
      <w:jc w:val="center"/>
      <w:rPr/>
    </w:pPr>
    <w:bookmarkStart w:id="11" w:name="_Hlk2088550253312"/>
    <w:bookmarkStart w:id="12" w:name="_Hlk2088550243312"/>
    <w:r>
      <w:rPr>
        <w:rFonts w:ascii="Times New Roman" w:hAnsi="Times New Roman"/>
        <w:sz w:val="16"/>
        <w:szCs w:val="16"/>
      </w:rPr>
      <w:t>TecNM – Instituto Tecnológico Superior Progreso</w:t>
    </w:r>
    <w:bookmarkEnd w:id="11"/>
    <w:bookmarkEnd w:id="12"/>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rFonts w:ascii="Times New Roman" w:hAnsi="Times New Roman"/>
        <w:sz w:val="16"/>
        <w:szCs w:val="16"/>
      </w:rPr>
    </w:pPr>
    <w:r>
      <w:rPr/>
    </w:r>
    <w:bookmarkStart w:id="13" w:name="_Hlk20885502531"/>
    <w:bookmarkStart w:id="14" w:name="_Hlk20885502431"/>
    <w:bookmarkStart w:id="15" w:name="_Hlk20885502531"/>
    <w:bookmarkStart w:id="16" w:name="_Hlk20885502431"/>
    <w:bookmarkEnd w:id="15"/>
    <w:bookmarkEnd w:id="16"/>
  </w:p>
  <w:tbl>
    <w:tblPr>
      <w:tblW w:w="9405"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07</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w:t>
          </w:r>
          <w:r>
            <w:rPr>
              <w:rFonts w:ascii="Times New Roman" w:hAnsi="Times New Roman"/>
              <w:sz w:val="16"/>
              <w:szCs w:val="16"/>
            </w:rPr>
            <w:t>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03</w:t>
          </w:r>
          <w:r>
            <w:rPr>
              <w:rFonts w:ascii="Times New Roman" w:hAnsi="Times New Roman"/>
              <w:sz w:val="16"/>
              <w:szCs w:val="16"/>
            </w:rPr>
            <w:t>/</w:t>
          </w:r>
          <w:r>
            <w:rPr>
              <w:rFonts w:ascii="Times New Roman" w:hAnsi="Times New Roman"/>
              <w:sz w:val="16"/>
              <w:szCs w:val="16"/>
            </w:rPr>
            <w:t>Octubre</w:t>
          </w:r>
          <w:r>
            <w:rPr>
              <w:rFonts w:ascii="Times New Roman" w:hAnsi="Times New Roman"/>
              <w:sz w:val="16"/>
              <w:szCs w:val="16"/>
            </w:rPr>
            <w:t>/2025</w:t>
          </w:r>
        </w:p>
      </w:tc>
      <w:tc>
        <w:tcPr>
          <w:tcW w:w="4142" w:type="dxa"/>
          <w:tcBorders/>
          <w:shd w:color="auto" w:fill="auto" w:val="clear"/>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rPr>
      <w:t>Advances in Engineering and Innovation Vol. 1</w:t>
    </w:r>
    <w:r>
      <w:rPr>
        <w:rFonts w:ascii="Times New Roman" w:hAnsi="Times New Roman"/>
        <w:i/>
        <w:iCs/>
        <w:sz w:val="16"/>
        <w:szCs w:val="16"/>
      </w:rPr>
      <w:t>1</w:t>
    </w:r>
    <w:r>
      <w:rPr>
        <w:rFonts w:ascii="Times New Roman" w:hAnsi="Times New Roman"/>
        <w:i/>
        <w:iCs/>
        <w:sz w:val="16"/>
        <w:szCs w:val="16"/>
      </w:rPr>
      <w:t>, No. 2</w:t>
    </w:r>
    <w:r>
      <w:rPr>
        <w:rFonts w:ascii="Times New Roman" w:hAnsi="Times New Roman"/>
        <w:i/>
        <w:iCs/>
        <w:sz w:val="16"/>
        <w:szCs w:val="16"/>
      </w:rPr>
      <w:t>4</w:t>
    </w:r>
    <w:r>
      <w:rPr>
        <w:rFonts w:ascii="Times New Roman" w:hAnsi="Times New Roman"/>
        <w:i/>
        <w:iCs/>
        <w:sz w:val="16"/>
        <w:szCs w:val="16"/>
      </w:rPr>
      <w:t xml:space="preserve">, pp. </w:t>
    </w:r>
    <w:r>
      <w:rPr>
        <w:rFonts w:ascii="Times New Roman" w:hAnsi="Times New Roman"/>
        <w:i/>
        <w:iCs/>
        <w:sz w:val="16"/>
        <w:szCs w:val="16"/>
      </w:rPr>
      <w:t>1</w:t>
    </w:r>
    <w:r>
      <w:rPr>
        <w:rFonts w:ascii="Times New Roman" w:hAnsi="Times New Roman"/>
        <w:i/>
        <w:iCs/>
        <w:sz w:val="16"/>
        <w:szCs w:val="16"/>
      </w:rPr>
      <w:t>-</w:t>
    </w:r>
    <w:r>
      <w:rPr>
        <w:rFonts w:ascii="Times New Roman" w:hAnsi="Times New Roman"/>
        <w:i/>
        <w:iCs/>
        <w:sz w:val="16"/>
        <w:szCs w:val="16"/>
      </w:rPr>
      <w:t>5</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rPr>
      <w:t>Advances in Engineering and Innovation Vol. 1</w:t>
    </w:r>
    <w:r>
      <w:rPr>
        <w:rFonts w:ascii="Times New Roman" w:hAnsi="Times New Roman"/>
        <w:i/>
        <w:iCs/>
        <w:sz w:val="16"/>
        <w:szCs w:val="16"/>
      </w:rPr>
      <w:t>1</w:t>
    </w:r>
    <w:r>
      <w:rPr>
        <w:rFonts w:ascii="Times New Roman" w:hAnsi="Times New Roman"/>
        <w:i/>
        <w:iCs/>
        <w:sz w:val="16"/>
        <w:szCs w:val="16"/>
      </w:rPr>
      <w:t>, No. 2</w:t>
    </w:r>
    <w:r>
      <w:rPr>
        <w:rFonts w:ascii="Times New Roman" w:hAnsi="Times New Roman"/>
        <w:i/>
        <w:iCs/>
        <w:sz w:val="16"/>
        <w:szCs w:val="16"/>
      </w:rPr>
      <w:t>4</w:t>
    </w:r>
    <w:r>
      <w:rPr>
        <w:rFonts w:ascii="Times New Roman" w:hAnsi="Times New Roman"/>
        <w:i/>
        <w:iCs/>
        <w:sz w:val="16"/>
        <w:szCs w:val="16"/>
      </w:rPr>
      <w:t xml:space="preserve">, pp. </w:t>
    </w:r>
    <w:r>
      <w:rPr>
        <w:rFonts w:ascii="Times New Roman" w:hAnsi="Times New Roman"/>
        <w:i/>
        <w:iCs/>
        <w:sz w:val="16"/>
        <w:szCs w:val="16"/>
      </w:rPr>
      <w:t>1</w:t>
    </w:r>
    <w:r>
      <w:rPr>
        <w:rFonts w:ascii="Times New Roman" w:hAnsi="Times New Roman"/>
        <w:i/>
        <w:iCs/>
        <w:sz w:val="16"/>
        <w:szCs w:val="16"/>
      </w:rPr>
      <w:t>-</w:t>
    </w:r>
    <w:r>
      <w:rPr>
        <w:rFonts w:ascii="Times New Roman" w:hAnsi="Times New Roman"/>
        <w:i/>
        <w:iCs/>
        <w:sz w:val="16"/>
        <w:szCs w:val="16"/>
      </w:rPr>
      <w:t>5</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W w:w="9659" w:type="dxa"/>
      <w:jc w:val="left"/>
      <w:tblInd w:w="-292" w:type="dxa"/>
      <w:tblLayout w:type="fixed"/>
      <w:tblCellMar>
        <w:top w:w="100" w:type="dxa"/>
        <w:left w:w="100" w:type="dxa"/>
        <w:bottom w:w="100" w:type="dxa"/>
        <w:right w:w="100" w:type="dxa"/>
      </w:tblCellMar>
      <w:tblLook w:val="0600" w:noHBand="1" w:noVBand="1" w:firstColumn="0" w:lastRow="0" w:lastColumn="0" w:firstRow="0"/>
    </w:tblPr>
    <w:tblGrid>
      <w:gridCol w:w="2880"/>
      <w:gridCol w:w="3615"/>
      <w:gridCol w:w="3164"/>
    </w:tblGrid>
    <w:tr>
      <w:trPr>
        <w:trHeight w:val="1530" w:hRule="atLeast"/>
      </w:trPr>
      <w:tc>
        <w:tcPr>
          <w:tcW w:w="2880" w:type="dxa"/>
          <w:tcBorders/>
          <w:shd w:color="auto" w:fill="auto" w:val="clear"/>
        </w:tcPr>
        <w:p>
          <w:pPr>
            <w:pStyle w:val="Normal"/>
            <w:widowControl w:val="false"/>
            <w:spacing w:before="0" w:after="16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3615" w:type="dxa"/>
          <w:tcBorders/>
          <w:shd w:color="auto" w:fill="auto" w:val="clear"/>
        </w:tcPr>
        <w:p>
          <w:pPr>
            <w:pStyle w:val="Normal"/>
            <w:widowControl w:val="false"/>
            <w:tabs>
              <w:tab w:val="clear" w:pos="708"/>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spacing w:lineRule="auto" w:line="240" w:before="0" w:after="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spacing w:lineRule="auto" w:line="240" w:before="0" w:after="0"/>
            <w:jc w:val="center"/>
            <w:rPr/>
          </w:pPr>
          <w:r>
            <w:rPr>
              <w:rFonts w:eastAsia="Times New Roman" w:cs="Times New Roman" w:ascii="Times New Roman" w:hAnsi="Times New Roman"/>
              <w:sz w:val="20"/>
              <w:szCs w:val="20"/>
            </w:rPr>
            <w:t>Vol. 1</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 No. 2</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5</w:t>
          </w:r>
        </w:p>
        <w:p>
          <w:pPr>
            <w:pStyle w:val="Normal"/>
            <w:widowControl w:val="false"/>
            <w:tabs>
              <w:tab w:val="clear" w:pos="708"/>
              <w:tab w:val="center" w:pos="4419" w:leader="none"/>
              <w:tab w:val="right" w:pos="8838" w:leader="none"/>
            </w:tabs>
            <w:spacing w:lineRule="auto" w:line="240" w:before="0" w:after="0"/>
            <w:jc w:val="center"/>
            <w:rPr/>
          </w:pPr>
          <w:r>
            <w:rPr>
              <w:rFonts w:eastAsia="Times New Roman" w:cs="Times New Roman" w:ascii="Times New Roman" w:hAnsi="Times New Roman"/>
              <w:sz w:val="20"/>
              <w:szCs w:val="20"/>
            </w:rPr>
            <w:t>Ener</w:t>
          </w:r>
          <w:r>
            <w:rPr>
              <w:rFonts w:eastAsia="Times New Roman" w:cs="Times New Roman" w:ascii="Times New Roman" w:hAnsi="Times New Roman"/>
              <w:sz w:val="20"/>
              <w:szCs w:val="20"/>
            </w:rPr>
            <w:t xml:space="preserve">o - </w:t>
          </w:r>
          <w:r>
            <w:rPr>
              <w:rFonts w:eastAsia="Times New Roman" w:cs="Times New Roman" w:ascii="Times New Roman" w:hAnsi="Times New Roman"/>
              <w:sz w:val="20"/>
              <w:szCs w:val="20"/>
            </w:rPr>
            <w:t>Junio</w:t>
          </w:r>
          <w:r>
            <w:rPr>
              <w:rFonts w:eastAsia="Times New Roman" w:cs="Times New Roman" w:ascii="Times New Roman" w:hAnsi="Times New Roman"/>
              <w:sz w:val="20"/>
              <w:szCs w:val="20"/>
            </w:rPr>
            <w:t xml:space="preserve"> 202</w:t>
          </w:r>
          <w:r>
            <w:rPr>
              <w:rFonts w:eastAsia="Times New Roman" w:cs="Times New Roman" w:ascii="Times New Roman" w:hAnsi="Times New Roman"/>
              <w:sz w:val="20"/>
              <w:szCs w:val="20"/>
            </w:rPr>
            <w:t>6</w:t>
          </w:r>
        </w:p>
      </w:tc>
      <w:tc>
        <w:tcPr>
          <w:tcW w:w="3164" w:type="dxa"/>
          <w:tcBorders/>
          <w:shd w:color="auto" w:fill="auto" w:val="clear"/>
        </w:tcPr>
        <w:p>
          <w:pPr>
            <w:pStyle w:val="Normal"/>
            <w:widowControl w:val="false"/>
            <w:tabs>
              <w:tab w:val="clear" w:pos="708"/>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spacing w:lineRule="auto" w:line="240" w:before="0" w:after="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spacing w:lineRule="auto" w:line="240" w:before="0" w:after="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rPr>
      <w:t>Advances in Engineering and Innovation Vol. 1</w:t>
    </w:r>
    <w:r>
      <w:rPr>
        <w:rFonts w:ascii="Times New Roman" w:hAnsi="Times New Roman"/>
        <w:i/>
        <w:iCs/>
        <w:sz w:val="16"/>
        <w:szCs w:val="16"/>
      </w:rPr>
      <w:t>1</w:t>
    </w:r>
    <w:r>
      <w:rPr>
        <w:rFonts w:ascii="Times New Roman" w:hAnsi="Times New Roman"/>
        <w:i/>
        <w:iCs/>
        <w:sz w:val="16"/>
        <w:szCs w:val="16"/>
      </w:rPr>
      <w:t>, No. 2</w:t>
    </w:r>
    <w:r>
      <w:rPr>
        <w:rFonts w:ascii="Times New Roman" w:hAnsi="Times New Roman"/>
        <w:i/>
        <w:iCs/>
        <w:sz w:val="16"/>
        <w:szCs w:val="16"/>
      </w:rPr>
      <w:t>4</w:t>
    </w:r>
    <w:r>
      <w:rPr>
        <w:rFonts w:ascii="Times New Roman" w:hAnsi="Times New Roman"/>
        <w:i/>
        <w:iCs/>
        <w:sz w:val="16"/>
        <w:szCs w:val="16"/>
      </w:rPr>
      <w:t xml:space="preserve">, pp. </w:t>
    </w:r>
    <w:r>
      <w:rPr>
        <w:rFonts w:ascii="Times New Roman" w:hAnsi="Times New Roman"/>
        <w:i/>
        <w:iCs/>
        <w:sz w:val="16"/>
        <w:szCs w:val="16"/>
      </w:rPr>
      <w:t>1</w:t>
    </w:r>
    <w:r>
      <w:rPr>
        <w:rFonts w:ascii="Times New Roman" w:hAnsi="Times New Roman"/>
        <w:i/>
        <w:iCs/>
        <w:sz w:val="16"/>
        <w:szCs w:val="16"/>
      </w:rPr>
      <w:t>-</w:t>
    </w:r>
    <w:r>
      <w:rPr>
        <w:rFonts w:ascii="Times New Roman" w:hAnsi="Times New Roman"/>
        <w:i/>
        <w:iCs/>
        <w:sz w:val="16"/>
        <w:szCs w:val="16"/>
      </w:rPr>
      <w:t>5</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rPr>
      <w:t>Advances in Engineering and Innovation Vol. 1</w:t>
    </w:r>
    <w:r>
      <w:rPr>
        <w:rFonts w:ascii="Times New Roman" w:hAnsi="Times New Roman"/>
        <w:i/>
        <w:iCs/>
        <w:sz w:val="16"/>
        <w:szCs w:val="16"/>
      </w:rPr>
      <w:t>1</w:t>
    </w:r>
    <w:r>
      <w:rPr>
        <w:rFonts w:ascii="Times New Roman" w:hAnsi="Times New Roman"/>
        <w:i/>
        <w:iCs/>
        <w:sz w:val="16"/>
        <w:szCs w:val="16"/>
      </w:rPr>
      <w:t>, No. 2</w:t>
    </w:r>
    <w:r>
      <w:rPr>
        <w:rFonts w:ascii="Times New Roman" w:hAnsi="Times New Roman"/>
        <w:i/>
        <w:iCs/>
        <w:sz w:val="16"/>
        <w:szCs w:val="16"/>
      </w:rPr>
      <w:t>4</w:t>
    </w:r>
    <w:r>
      <w:rPr>
        <w:rFonts w:ascii="Times New Roman" w:hAnsi="Times New Roman"/>
        <w:i/>
        <w:iCs/>
        <w:sz w:val="16"/>
        <w:szCs w:val="16"/>
      </w:rPr>
      <w:t xml:space="preserve">, pp. </w:t>
    </w:r>
    <w:r>
      <w:rPr>
        <w:rFonts w:ascii="Times New Roman" w:hAnsi="Times New Roman"/>
        <w:i/>
        <w:iCs/>
        <w:sz w:val="16"/>
        <w:szCs w:val="16"/>
      </w:rPr>
      <w:t>1</w:t>
    </w:r>
    <w:r>
      <w:rPr>
        <w:rFonts w:ascii="Times New Roman" w:hAnsi="Times New Roman"/>
        <w:i/>
        <w:iCs/>
        <w:sz w:val="16"/>
        <w:szCs w:val="16"/>
      </w:rPr>
      <w:t>-</w:t>
    </w:r>
    <w:r>
      <w:rPr>
        <w:rFonts w:ascii="Times New Roman" w:hAnsi="Times New Roman"/>
        <w:i/>
        <w:iCs/>
        <w:sz w:val="16"/>
        <w:szCs w:val="16"/>
      </w:rPr>
      <w:t>5</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W w:w="9659" w:type="dxa"/>
      <w:jc w:val="left"/>
      <w:tblInd w:w="-292" w:type="dxa"/>
      <w:tblLayout w:type="fixed"/>
      <w:tblCellMar>
        <w:top w:w="100" w:type="dxa"/>
        <w:left w:w="100" w:type="dxa"/>
        <w:bottom w:w="100" w:type="dxa"/>
        <w:right w:w="100" w:type="dxa"/>
      </w:tblCellMar>
      <w:tblLook w:val="0600" w:noHBand="1" w:noVBand="1" w:firstColumn="0" w:lastRow="0" w:lastColumn="0" w:firstRow="0"/>
    </w:tblPr>
    <w:tblGrid>
      <w:gridCol w:w="2880"/>
      <w:gridCol w:w="3615"/>
      <w:gridCol w:w="3164"/>
    </w:tblGrid>
    <w:tr>
      <w:trPr>
        <w:trHeight w:val="1530" w:hRule="atLeast"/>
      </w:trPr>
      <w:tc>
        <w:tcPr>
          <w:tcW w:w="2880" w:type="dxa"/>
          <w:tcBorders/>
          <w:shd w:color="auto" w:fill="auto" w:val="clear"/>
        </w:tcPr>
        <w:p>
          <w:pPr>
            <w:pStyle w:val="Normal"/>
            <w:widowControl w:val="false"/>
            <w:spacing w:before="0" w:after="160"/>
            <w:jc w:val="center"/>
            <w:rPr/>
          </w:pPr>
          <w:r>
            <w:rPr/>
            <w:drawing>
              <wp:inline distT="0" distB="0" distL="0" distR="0">
                <wp:extent cx="1685925" cy="800100"/>
                <wp:effectExtent l="0" t="0" r="0" b="0"/>
                <wp:docPr id="3"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3615" w:type="dxa"/>
          <w:tcBorders/>
          <w:shd w:color="auto" w:fill="auto" w:val="clear"/>
        </w:tcPr>
        <w:p>
          <w:pPr>
            <w:pStyle w:val="Normal"/>
            <w:widowControl w:val="false"/>
            <w:tabs>
              <w:tab w:val="clear" w:pos="708"/>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spacing w:lineRule="auto" w:line="240" w:before="0" w:after="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spacing w:lineRule="auto" w:line="240" w:before="0" w:after="0"/>
            <w:jc w:val="center"/>
            <w:rPr/>
          </w:pPr>
          <w:r>
            <w:rPr>
              <w:rFonts w:eastAsia="Times New Roman" w:cs="Times New Roman" w:ascii="Times New Roman" w:hAnsi="Times New Roman"/>
              <w:sz w:val="20"/>
              <w:szCs w:val="20"/>
            </w:rPr>
            <w:t>Vol. 1</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 No. 2</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5</w:t>
          </w:r>
        </w:p>
        <w:p>
          <w:pPr>
            <w:pStyle w:val="Normal"/>
            <w:widowControl w:val="false"/>
            <w:tabs>
              <w:tab w:val="clear" w:pos="708"/>
              <w:tab w:val="center" w:pos="4419" w:leader="none"/>
              <w:tab w:val="right" w:pos="8838" w:leader="none"/>
            </w:tabs>
            <w:spacing w:lineRule="auto" w:line="240" w:before="0" w:after="0"/>
            <w:jc w:val="center"/>
            <w:rPr/>
          </w:pPr>
          <w:r>
            <w:rPr>
              <w:rFonts w:eastAsia="Times New Roman" w:cs="Times New Roman" w:ascii="Times New Roman" w:hAnsi="Times New Roman"/>
              <w:sz w:val="20"/>
              <w:szCs w:val="20"/>
            </w:rPr>
            <w:t>Ener</w:t>
          </w:r>
          <w:r>
            <w:rPr>
              <w:rFonts w:eastAsia="Times New Roman" w:cs="Times New Roman" w:ascii="Times New Roman" w:hAnsi="Times New Roman"/>
              <w:sz w:val="20"/>
              <w:szCs w:val="20"/>
            </w:rPr>
            <w:t xml:space="preserve">o - </w:t>
          </w:r>
          <w:r>
            <w:rPr>
              <w:rFonts w:eastAsia="Times New Roman" w:cs="Times New Roman" w:ascii="Times New Roman" w:hAnsi="Times New Roman"/>
              <w:sz w:val="20"/>
              <w:szCs w:val="20"/>
            </w:rPr>
            <w:t>Junio</w:t>
          </w:r>
          <w:r>
            <w:rPr>
              <w:rFonts w:eastAsia="Times New Roman" w:cs="Times New Roman" w:ascii="Times New Roman" w:hAnsi="Times New Roman"/>
              <w:sz w:val="20"/>
              <w:szCs w:val="20"/>
            </w:rPr>
            <w:t xml:space="preserve"> 202</w:t>
          </w:r>
          <w:r>
            <w:rPr>
              <w:rFonts w:eastAsia="Times New Roman" w:cs="Times New Roman" w:ascii="Times New Roman" w:hAnsi="Times New Roman"/>
              <w:sz w:val="20"/>
              <w:szCs w:val="20"/>
            </w:rPr>
            <w:t>6</w:t>
          </w:r>
        </w:p>
      </w:tc>
      <w:tc>
        <w:tcPr>
          <w:tcW w:w="3164" w:type="dxa"/>
          <w:tcBorders/>
          <w:shd w:color="auto" w:fill="auto" w:val="clear"/>
        </w:tcPr>
        <w:p>
          <w:pPr>
            <w:pStyle w:val="Normal"/>
            <w:widowControl w:val="false"/>
            <w:tabs>
              <w:tab w:val="clear" w:pos="708"/>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spacing w:lineRule="auto" w:line="240" w:before="0" w:after="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spacing w:lineRule="auto" w:line="240" w:before="0" w:after="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space"/>
      <w:lvlText w:val="%1."/>
      <w:lvlJc w:val="left"/>
      <w:pPr>
        <w:tabs>
          <w:tab w:val="num" w:pos="0"/>
        </w:tabs>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evenAndOddHeader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MX"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s-MX" w:eastAsia="es-MX"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eastAsia="en-US" w:val="es-MX" w:bidi="ar-SA"/>
    </w:rPr>
  </w:style>
  <w:style w:type="paragraph" w:styleId="Ttulo2">
    <w:name w:val="Heading 2"/>
    <w:next w:val="Normal"/>
    <w:uiPriority w:val="9"/>
    <w:semiHidden/>
    <w:unhideWhenUsed/>
    <w:qFormat/>
    <w:pPr>
      <w:widowControl/>
      <w:bidi w:val="0"/>
      <w:spacing w:beforeAutospacing="1" w:afterAutospacing="1"/>
      <w:jc w:val="left"/>
      <w:outlineLvl w:val="1"/>
    </w:pPr>
    <w:rPr>
      <w:rFonts w:ascii="SimSun" w:hAnsi="SimSun" w:eastAsia="SimSun" w:cs="Times New Roman"/>
      <w:b/>
      <w:bCs/>
      <w:i/>
      <w:iCs/>
      <w:color w:val="auto"/>
      <w:kern w:val="0"/>
      <w:sz w:val="36"/>
      <w:szCs w:val="36"/>
      <w:lang w:val="en-US" w:eastAsia="zh-CN" w:bidi="ar-SA"/>
    </w:rPr>
  </w:style>
  <w:style w:type="paragraph" w:styleId="Ttulo3">
    <w:name w:val="Heading 3"/>
    <w:basedOn w:val="Normal"/>
    <w:next w:val="Normal"/>
    <w:link w:val="Ttulo3Car"/>
    <w:uiPriority w:val="9"/>
    <w:unhideWhenUsed/>
    <w:qFormat/>
    <w:pPr>
      <w:keepNext w:val="true"/>
      <w:keepLines/>
      <w:spacing w:before="40" w:after="0"/>
      <w:outlineLvl w:val="2"/>
    </w:pPr>
    <w:rPr>
      <w:rFonts w:ascii="Calibri Light" w:hAnsi="Calibri Light" w:eastAsia="等线 Light" w:cs="" w:asciiTheme="majorHAnsi" w:cstheme="majorBidi" w:eastAsiaTheme="majorEastAsia" w:hAnsiTheme="majorHAnsi"/>
      <w:color w:val="1F4E79" w:themeColor="accent1" w:themeShade="80"/>
      <w:sz w:val="24"/>
      <w:szCs w:val="24"/>
    </w:rPr>
  </w:style>
  <w:style w:type="character" w:styleId="DefaultParagraphFont" w:default="1">
    <w:name w:val="Default Paragraph Font"/>
    <w:uiPriority w:val="1"/>
    <w:semiHidden/>
    <w:unhideWhenUsed/>
    <w:qFormat/>
    <w:rPr/>
  </w:style>
  <w:style w:type="character" w:styleId="Destacado">
    <w:name w:val="Destacado"/>
    <w:basedOn w:val="DefaultParagraphFont"/>
    <w:uiPriority w:val="20"/>
    <w:qFormat/>
    <w:rPr>
      <w:i/>
      <w:iCs/>
    </w:rPr>
  </w:style>
  <w:style w:type="character" w:styleId="EnlacedeInternet" w:customStyle="1">
    <w:name w:val="Enlace de Internet"/>
    <w:rsid w:val="00dc7985"/>
    <w:rPr>
      <w:color w:val="000080"/>
      <w:u w:val="single"/>
    </w:rPr>
  </w:style>
  <w:style w:type="character" w:styleId="Strong">
    <w:name w:val="Strong"/>
    <w:basedOn w:val="DefaultParagraphFont"/>
    <w:uiPriority w:val="22"/>
    <w:qFormat/>
    <w:rPr>
      <w:b/>
      <w:bCs/>
    </w:rPr>
  </w:style>
  <w:style w:type="character" w:styleId="Ttulo3Car" w:customStyle="1">
    <w:name w:val="Título 3 Car"/>
    <w:basedOn w:val="DefaultParagraphFont"/>
    <w:link w:val="Ttulo3"/>
    <w:uiPriority w:val="9"/>
    <w:qFormat/>
    <w:rPr>
      <w:rFonts w:ascii="Calibri Light" w:hAnsi="Calibri Light" w:eastAsia="等线 Light" w:cs="" w:asciiTheme="majorHAnsi" w:cstheme="majorBidi" w:eastAsiaTheme="majorEastAsia" w:hAnsiTheme="majorHAnsi"/>
      <w:color w:val="1F4E79" w:themeColor="accent1" w:themeShade="80"/>
      <w:sz w:val="24"/>
      <w:szCs w:val="24"/>
    </w:rPr>
  </w:style>
  <w:style w:type="character" w:styleId="EncabezadoCar" w:customStyle="1">
    <w:name w:val="Encabezado Car"/>
    <w:basedOn w:val="DefaultParagraphFont"/>
    <w:link w:val="Encabezado"/>
    <w:uiPriority w:val="99"/>
    <w:qFormat/>
    <w:rPr/>
  </w:style>
  <w:style w:type="character" w:styleId="PiedepginaCar" w:customStyle="1">
    <w:name w:val="Pie de página Car"/>
    <w:basedOn w:val="DefaultParagraphFont"/>
    <w:link w:val="Piedepgina"/>
    <w:uiPriority w:val="99"/>
    <w:qFormat/>
    <w:rPr/>
  </w:style>
  <w:style w:type="character" w:styleId="TextoindependienteCar" w:customStyle="1">
    <w:name w:val="Texto independiente Car"/>
    <w:basedOn w:val="DefaultParagraphFont"/>
    <w:link w:val="Textoindependiente"/>
    <w:uiPriority w:val="1"/>
    <w:qFormat/>
    <w:rPr>
      <w:rFonts w:ascii="Arial MT" w:hAnsi="Arial MT" w:eastAsia="Arial MT" w:cs="Arial MT"/>
      <w:lang w:val="es-E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1"/>
    <w:qFormat/>
    <w:pPr>
      <w:widowControl w:val="false"/>
      <w:spacing w:lineRule="auto" w:line="240" w:before="0" w:after="0"/>
    </w:pPr>
    <w:rPr>
      <w:rFonts w:ascii="Arial MT" w:hAnsi="Arial MT" w:eastAsia="Arial MT" w:cs="Arial MT"/>
      <w:lang w:val="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qFormat/>
    <w:pPr>
      <w:tabs>
        <w:tab w:val="clear" w:pos="708"/>
        <w:tab w:val="center" w:pos="4419" w:leader="none"/>
        <w:tab w:val="right" w:pos="8838" w:leader="none"/>
      </w:tabs>
      <w:spacing w:lineRule="auto" w:line="240" w:before="0" w:after="0"/>
    </w:pPr>
    <w:rPr/>
  </w:style>
  <w:style w:type="paragraph" w:styleId="HTMLPreformatted">
    <w:name w:val="HTML Preformatted"/>
    <w:uiPriority w:val="99"/>
    <w:semiHidden/>
    <w:unhideWhenUsed/>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jc w:val="left"/>
    </w:pPr>
    <w:rPr>
      <w:rFonts w:ascii="SimSun" w:hAnsi="SimSun" w:eastAsia="SimSun" w:cs="Times New Roman"/>
      <w:color w:val="auto"/>
      <w:kern w:val="0"/>
      <w:sz w:val="24"/>
      <w:szCs w:val="24"/>
      <w:lang w:val="en-US" w:eastAsia="zh-CN" w:bidi="ar-SA"/>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lang w:eastAsia="es-MX"/>
    </w:rPr>
  </w:style>
  <w:style w:type="paragraph" w:styleId="Piedepgina">
    <w:name w:val="Footer"/>
    <w:basedOn w:val="Normal"/>
    <w:link w:val="PiedepginaCar"/>
    <w:uiPriority w:val="99"/>
    <w:unhideWhenUsed/>
    <w:qFormat/>
    <w:pPr>
      <w:tabs>
        <w:tab w:val="clear" w:pos="708"/>
        <w:tab w:val="center" w:pos="4419" w:leader="none"/>
        <w:tab w:val="right" w:pos="8838" w:leader="none"/>
      </w:tabs>
      <w:spacing w:lineRule="auto" w:line="240" w:before="0" w:after="0"/>
    </w:pPr>
    <w:rPr/>
  </w:style>
  <w:style w:type="paragraph" w:styleId="ListParagraph">
    <w:name w:val="List Paragraph"/>
    <w:basedOn w:val="Normal"/>
    <w:uiPriority w:val="34"/>
    <w:qFormat/>
    <w:pPr>
      <w:spacing w:before="0" w:after="160"/>
      <w:ind w:left="720" w:hanging="0"/>
      <w:contextualSpacing/>
    </w:pPr>
    <w:rPr/>
  </w:style>
  <w:style w:type="paragraph" w:styleId="Contenidodelatabla" w:customStyle="1">
    <w:name w:val="Contenido de la tabla"/>
    <w:basedOn w:val="Normal"/>
    <w:qFormat/>
    <w:rsid w:val="00dc7985"/>
    <w:pPr>
      <w:suppressAutoHyphens w:val="true"/>
      <w:spacing w:lineRule="auto" w:line="240" w:before="0" w:after="0"/>
    </w:pPr>
    <w:rPr>
      <w:rFonts w:ascii="Liberation Serif" w:hAnsi="Liberation Serif" w:eastAsia="Noto Serif CJK SC" w:cs="Lohit Devanagari"/>
      <w:kern w:val="2"/>
      <w:sz w:val="24"/>
      <w:szCs w:val="24"/>
      <w:lang w:eastAsia="zh-CN" w:bidi="hi-IN"/>
    </w:rPr>
  </w:style>
  <w:style w:type="paragraph" w:styleId="Cabeceraizquierda" w:customStyle="1">
    <w:name w:val="Cabecera izquierda"/>
    <w:basedOn w:val="Cabecera"/>
    <w:qFormat/>
    <w:rsid w:val="00dc7985"/>
    <w:pPr>
      <w:suppressLineNumbers/>
      <w:tabs>
        <w:tab w:val="clear" w:pos="4419"/>
        <w:tab w:val="clear" w:pos="8838"/>
        <w:tab w:val="center" w:pos="4820" w:leader="none"/>
        <w:tab w:val="right" w:pos="9640" w:leader="none"/>
      </w:tabs>
      <w:suppressAutoHyphens w:val="true"/>
    </w:pPr>
    <w:rPr>
      <w:rFonts w:ascii="Liberation Serif" w:hAnsi="Liberation Serif" w:eastAsia="Noto Serif CJK SC" w:cs="Lohit Devanagari"/>
      <w:kern w:val="2"/>
      <w:sz w:val="24"/>
      <w:szCs w:val="24"/>
      <w:lang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8a66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hyperlink" Target="https://doi.org/10.1016/j.rcradv.2023.200175" TargetMode="External"/><Relationship Id="rId10" Type="http://schemas.openxmlformats.org/officeDocument/2006/relationships/hyperlink" Target="http://www.elcaribe.com.do/destacado/instalan-primera-planta-para-la-" TargetMode="External"/><Relationship Id="rId11" Type="http://schemas.openxmlformats.org/officeDocument/2006/relationships/hyperlink" Target="https://doi.org/10.29312/remexca.v11i2.1928"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3FC05-2770-4FB0-B268-EF1813AF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Application>LibreOffice/7.0.4.2$Linux_X86_64 LibreOffice_project/00$Build-2</Application>
  <AppVersion>15.0000</AppVersion>
  <Pages>5</Pages>
  <Words>1974</Words>
  <Characters>11336</Characters>
  <CharactersWithSpaces>13132</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2025-09-16T02:33:00Z</dcterms:created>
  <dc:creator>HP Laptop</dc:creator>
  <dc:description/>
  <dc:language>es-MX</dc:language>
  <cp:lastModifiedBy/>
  <cp:lastPrinted>2024-07-19T17:43:00Z</cp:lastPrinted>
  <dcterms:modified xsi:type="dcterms:W3CDTF">2025-12-02T12:11:52Z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AC8F6502A10B4F51AEF8D280F87902CD_13</vt:lpwstr>
  </property>
  <property fmtid="{D5CDD505-2E9C-101B-9397-08002B2CF9AE}" pid="3" name="KSOProductBuildVer">
    <vt:lpwstr>2058-12.2.0.20795</vt:lpwstr>
  </property>
</Properties>
</file>