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18" w:right="115" w:firstLine="0"/>
        <w:jc w:val="center"/>
        <w:rPr>
          <w:rFonts w:ascii="Times New Roman" w:cs="Times New Roman" w:eastAsia="Times New Roman" w:hAnsi="Times New Roman"/>
          <w:color w:val="000000"/>
          <w:sz w:val="44"/>
          <w:szCs w:val="44"/>
        </w:rPr>
      </w:pPr>
      <w:r w:rsidDel="00000000" w:rsidR="00000000" w:rsidRPr="00000000">
        <w:rPr>
          <w:rFonts w:ascii="Times New Roman" w:cs="Times New Roman" w:eastAsia="Times New Roman" w:hAnsi="Times New Roman"/>
          <w:color w:val="000000"/>
          <w:sz w:val="44"/>
          <w:szCs w:val="44"/>
          <w:rtl w:val="0"/>
        </w:rPr>
        <w:t xml:space="preserve">Análisis y </w:t>
      </w:r>
      <w:r w:rsidDel="00000000" w:rsidR="00000000" w:rsidRPr="00000000">
        <w:rPr>
          <w:rFonts w:ascii="Times New Roman" w:cs="Times New Roman" w:eastAsia="Times New Roman" w:hAnsi="Times New Roman"/>
          <w:sz w:val="44"/>
          <w:szCs w:val="44"/>
          <w:rtl w:val="0"/>
        </w:rPr>
        <w:t xml:space="preserve">o</w:t>
      </w:r>
      <w:r w:rsidDel="00000000" w:rsidR="00000000" w:rsidRPr="00000000">
        <w:rPr>
          <w:rFonts w:ascii="Times New Roman" w:cs="Times New Roman" w:eastAsia="Times New Roman" w:hAnsi="Times New Roman"/>
          <w:color w:val="000000"/>
          <w:sz w:val="44"/>
          <w:szCs w:val="44"/>
          <w:rtl w:val="0"/>
        </w:rPr>
        <w:t xml:space="preserve">ptimización de </w:t>
      </w:r>
      <w:r w:rsidDel="00000000" w:rsidR="00000000" w:rsidRPr="00000000">
        <w:rPr>
          <w:rFonts w:ascii="Times New Roman" w:cs="Times New Roman" w:eastAsia="Times New Roman" w:hAnsi="Times New Roman"/>
          <w:sz w:val="44"/>
          <w:szCs w:val="44"/>
          <w:rtl w:val="0"/>
        </w:rPr>
        <w:t xml:space="preserve">n</w:t>
      </w:r>
      <w:r w:rsidDel="00000000" w:rsidR="00000000" w:rsidRPr="00000000">
        <w:rPr>
          <w:rFonts w:ascii="Times New Roman" w:cs="Times New Roman" w:eastAsia="Times New Roman" w:hAnsi="Times New Roman"/>
          <w:color w:val="000000"/>
          <w:sz w:val="44"/>
          <w:szCs w:val="44"/>
          <w:rtl w:val="0"/>
        </w:rPr>
        <w:t xml:space="preserve">iveles de </w:t>
      </w:r>
      <w:r w:rsidDel="00000000" w:rsidR="00000000" w:rsidRPr="00000000">
        <w:rPr>
          <w:rFonts w:ascii="Times New Roman" w:cs="Times New Roman" w:eastAsia="Times New Roman" w:hAnsi="Times New Roman"/>
          <w:sz w:val="44"/>
          <w:szCs w:val="44"/>
          <w:rtl w:val="0"/>
        </w:rPr>
        <w:t xml:space="preserve">i</w:t>
      </w:r>
      <w:r w:rsidDel="00000000" w:rsidR="00000000" w:rsidRPr="00000000">
        <w:rPr>
          <w:rFonts w:ascii="Times New Roman" w:cs="Times New Roman" w:eastAsia="Times New Roman" w:hAnsi="Times New Roman"/>
          <w:color w:val="000000"/>
          <w:sz w:val="44"/>
          <w:szCs w:val="44"/>
          <w:rtl w:val="0"/>
        </w:rPr>
        <w:t xml:space="preserve">nventario: Aplicación de </w:t>
      </w:r>
      <w:r w:rsidDel="00000000" w:rsidR="00000000" w:rsidRPr="00000000">
        <w:rPr>
          <w:rFonts w:ascii="Times New Roman" w:cs="Times New Roman" w:eastAsia="Times New Roman" w:hAnsi="Times New Roman"/>
          <w:sz w:val="44"/>
          <w:szCs w:val="44"/>
          <w:rtl w:val="0"/>
        </w:rPr>
        <w:t xml:space="preserve">t</w:t>
      </w:r>
      <w:r w:rsidDel="00000000" w:rsidR="00000000" w:rsidRPr="00000000">
        <w:rPr>
          <w:rFonts w:ascii="Times New Roman" w:cs="Times New Roman" w:eastAsia="Times New Roman" w:hAnsi="Times New Roman"/>
          <w:color w:val="000000"/>
          <w:sz w:val="44"/>
          <w:szCs w:val="44"/>
          <w:rtl w:val="0"/>
        </w:rPr>
        <w:t xml:space="preserve">écnicas de </w:t>
      </w:r>
      <w:r w:rsidDel="00000000" w:rsidR="00000000" w:rsidRPr="00000000">
        <w:rPr>
          <w:rFonts w:ascii="Times New Roman" w:cs="Times New Roman" w:eastAsia="Times New Roman" w:hAnsi="Times New Roman"/>
          <w:sz w:val="44"/>
          <w:szCs w:val="44"/>
          <w:rtl w:val="0"/>
        </w:rPr>
        <w:t xml:space="preserve">g</w:t>
      </w:r>
      <w:r w:rsidDel="00000000" w:rsidR="00000000" w:rsidRPr="00000000">
        <w:rPr>
          <w:rFonts w:ascii="Times New Roman" w:cs="Times New Roman" w:eastAsia="Times New Roman" w:hAnsi="Times New Roman"/>
          <w:color w:val="000000"/>
          <w:sz w:val="44"/>
          <w:szCs w:val="44"/>
          <w:rtl w:val="0"/>
        </w:rPr>
        <w:t xml:space="preserve">estión para </w:t>
      </w:r>
      <w:r w:rsidDel="00000000" w:rsidR="00000000" w:rsidRPr="00000000">
        <w:rPr>
          <w:rFonts w:ascii="Times New Roman" w:cs="Times New Roman" w:eastAsia="Times New Roman" w:hAnsi="Times New Roman"/>
          <w:sz w:val="44"/>
          <w:szCs w:val="44"/>
          <w:rtl w:val="0"/>
        </w:rPr>
        <w:t xml:space="preserve">m</w:t>
      </w:r>
      <w:r w:rsidDel="00000000" w:rsidR="00000000" w:rsidRPr="00000000">
        <w:rPr>
          <w:rFonts w:ascii="Times New Roman" w:cs="Times New Roman" w:eastAsia="Times New Roman" w:hAnsi="Times New Roman"/>
          <w:color w:val="000000"/>
          <w:sz w:val="44"/>
          <w:szCs w:val="44"/>
          <w:rtl w:val="0"/>
        </w:rPr>
        <w:t xml:space="preserve">inimización de </w:t>
      </w:r>
      <w:r w:rsidDel="00000000" w:rsidR="00000000" w:rsidRPr="00000000">
        <w:rPr>
          <w:rFonts w:ascii="Times New Roman" w:cs="Times New Roman" w:eastAsia="Times New Roman" w:hAnsi="Times New Roman"/>
          <w:sz w:val="44"/>
          <w:szCs w:val="44"/>
          <w:rtl w:val="0"/>
        </w:rPr>
        <w:t xml:space="preserve">c</w:t>
      </w:r>
      <w:r w:rsidDel="00000000" w:rsidR="00000000" w:rsidRPr="00000000">
        <w:rPr>
          <w:rFonts w:ascii="Times New Roman" w:cs="Times New Roman" w:eastAsia="Times New Roman" w:hAnsi="Times New Roman"/>
          <w:color w:val="000000"/>
          <w:sz w:val="44"/>
          <w:szCs w:val="44"/>
          <w:rtl w:val="0"/>
        </w:rPr>
        <w:t xml:space="preserve">ostos y </w:t>
      </w:r>
      <w:r w:rsidDel="00000000" w:rsidR="00000000" w:rsidRPr="00000000">
        <w:rPr>
          <w:rFonts w:ascii="Times New Roman" w:cs="Times New Roman" w:eastAsia="Times New Roman" w:hAnsi="Times New Roman"/>
          <w:sz w:val="44"/>
          <w:szCs w:val="44"/>
          <w:rtl w:val="0"/>
        </w:rPr>
        <w:t xml:space="preserve">m</w:t>
      </w:r>
      <w:r w:rsidDel="00000000" w:rsidR="00000000" w:rsidRPr="00000000">
        <w:rPr>
          <w:rFonts w:ascii="Times New Roman" w:cs="Times New Roman" w:eastAsia="Times New Roman" w:hAnsi="Times New Roman"/>
          <w:color w:val="000000"/>
          <w:sz w:val="44"/>
          <w:szCs w:val="44"/>
          <w:rtl w:val="0"/>
        </w:rPr>
        <w:t xml:space="preserve">aximización de </w:t>
      </w:r>
      <w:r w:rsidDel="00000000" w:rsidR="00000000" w:rsidRPr="00000000">
        <w:rPr>
          <w:rFonts w:ascii="Times New Roman" w:cs="Times New Roman" w:eastAsia="Times New Roman" w:hAnsi="Times New Roman"/>
          <w:sz w:val="44"/>
          <w:szCs w:val="44"/>
          <w:rtl w:val="0"/>
        </w:rPr>
        <w:t xml:space="preserve">e</w:t>
      </w:r>
      <w:r w:rsidDel="00000000" w:rsidR="00000000" w:rsidRPr="00000000">
        <w:rPr>
          <w:rFonts w:ascii="Times New Roman" w:cs="Times New Roman" w:eastAsia="Times New Roman" w:hAnsi="Times New Roman"/>
          <w:color w:val="000000"/>
          <w:sz w:val="44"/>
          <w:szCs w:val="44"/>
          <w:rtl w:val="0"/>
        </w:rPr>
        <w:t xml:space="preserve">ficiencia</w:t>
      </w:r>
    </w:p>
    <w:p w:rsidR="00000000" w:rsidDel="00000000" w:rsidP="00000000" w:rsidRDefault="00000000" w:rsidRPr="00000000" w14:paraId="00000002">
      <w:pPr>
        <w:ind w:left="118" w:right="115" w:firstLine="0"/>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3">
      <w:pPr>
        <w:ind w:left="118" w:right="115" w:firstLine="0"/>
        <w:jc w:val="cente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36"/>
          <w:szCs w:val="36"/>
          <w:rtl w:val="0"/>
        </w:rPr>
        <w:t xml:space="preserve">Analysis and </w:t>
      </w:r>
      <w:r w:rsidDel="00000000" w:rsidR="00000000" w:rsidRPr="00000000">
        <w:rPr>
          <w:rFonts w:ascii="Times New Roman" w:cs="Times New Roman" w:eastAsia="Times New Roman" w:hAnsi="Times New Roman"/>
          <w:sz w:val="36"/>
          <w:szCs w:val="36"/>
          <w:rtl w:val="0"/>
        </w:rPr>
        <w:t xml:space="preserve">o</w:t>
      </w:r>
      <w:r w:rsidDel="00000000" w:rsidR="00000000" w:rsidRPr="00000000">
        <w:rPr>
          <w:rFonts w:ascii="Times New Roman" w:cs="Times New Roman" w:eastAsia="Times New Roman" w:hAnsi="Times New Roman"/>
          <w:color w:val="000000"/>
          <w:sz w:val="36"/>
          <w:szCs w:val="36"/>
          <w:rtl w:val="0"/>
        </w:rPr>
        <w:t xml:space="preserve">ptimization of </w:t>
      </w:r>
      <w:r w:rsidDel="00000000" w:rsidR="00000000" w:rsidRPr="00000000">
        <w:rPr>
          <w:rFonts w:ascii="Times New Roman" w:cs="Times New Roman" w:eastAsia="Times New Roman" w:hAnsi="Times New Roman"/>
          <w:sz w:val="36"/>
          <w:szCs w:val="36"/>
          <w:rtl w:val="0"/>
        </w:rPr>
        <w:t xml:space="preserve">i</w:t>
      </w:r>
      <w:r w:rsidDel="00000000" w:rsidR="00000000" w:rsidRPr="00000000">
        <w:rPr>
          <w:rFonts w:ascii="Times New Roman" w:cs="Times New Roman" w:eastAsia="Times New Roman" w:hAnsi="Times New Roman"/>
          <w:color w:val="000000"/>
          <w:sz w:val="36"/>
          <w:szCs w:val="36"/>
          <w:rtl w:val="0"/>
        </w:rPr>
        <w:t xml:space="preserve">nventory </w:t>
      </w:r>
      <w:r w:rsidDel="00000000" w:rsidR="00000000" w:rsidRPr="00000000">
        <w:rPr>
          <w:rFonts w:ascii="Times New Roman" w:cs="Times New Roman" w:eastAsia="Times New Roman" w:hAnsi="Times New Roman"/>
          <w:sz w:val="36"/>
          <w:szCs w:val="36"/>
          <w:rtl w:val="0"/>
        </w:rPr>
        <w:t xml:space="preserve">l</w:t>
      </w:r>
      <w:r w:rsidDel="00000000" w:rsidR="00000000" w:rsidRPr="00000000">
        <w:rPr>
          <w:rFonts w:ascii="Times New Roman" w:cs="Times New Roman" w:eastAsia="Times New Roman" w:hAnsi="Times New Roman"/>
          <w:color w:val="000000"/>
          <w:sz w:val="36"/>
          <w:szCs w:val="36"/>
          <w:rtl w:val="0"/>
        </w:rPr>
        <w:t xml:space="preserve">evels: Application of </w:t>
      </w:r>
      <w:r w:rsidDel="00000000" w:rsidR="00000000" w:rsidRPr="00000000">
        <w:rPr>
          <w:rFonts w:ascii="Times New Roman" w:cs="Times New Roman" w:eastAsia="Times New Roman" w:hAnsi="Times New Roman"/>
          <w:sz w:val="36"/>
          <w:szCs w:val="36"/>
          <w:rtl w:val="0"/>
        </w:rPr>
        <w:t xml:space="preserve">m</w:t>
      </w:r>
      <w:r w:rsidDel="00000000" w:rsidR="00000000" w:rsidRPr="00000000">
        <w:rPr>
          <w:rFonts w:ascii="Times New Roman" w:cs="Times New Roman" w:eastAsia="Times New Roman" w:hAnsi="Times New Roman"/>
          <w:color w:val="000000"/>
          <w:sz w:val="36"/>
          <w:szCs w:val="36"/>
          <w:rtl w:val="0"/>
        </w:rPr>
        <w:t xml:space="preserve">anagement </w:t>
      </w:r>
      <w:r w:rsidDel="00000000" w:rsidR="00000000" w:rsidRPr="00000000">
        <w:rPr>
          <w:rFonts w:ascii="Times New Roman" w:cs="Times New Roman" w:eastAsia="Times New Roman" w:hAnsi="Times New Roman"/>
          <w:sz w:val="36"/>
          <w:szCs w:val="36"/>
          <w:rtl w:val="0"/>
        </w:rPr>
        <w:t xml:space="preserve">t</w:t>
      </w:r>
      <w:r w:rsidDel="00000000" w:rsidR="00000000" w:rsidRPr="00000000">
        <w:rPr>
          <w:rFonts w:ascii="Times New Roman" w:cs="Times New Roman" w:eastAsia="Times New Roman" w:hAnsi="Times New Roman"/>
          <w:color w:val="000000"/>
          <w:sz w:val="36"/>
          <w:szCs w:val="36"/>
          <w:rtl w:val="0"/>
        </w:rPr>
        <w:t xml:space="preserve">echniques to </w:t>
      </w:r>
      <w:r w:rsidDel="00000000" w:rsidR="00000000" w:rsidRPr="00000000">
        <w:rPr>
          <w:rFonts w:ascii="Times New Roman" w:cs="Times New Roman" w:eastAsia="Times New Roman" w:hAnsi="Times New Roman"/>
          <w:sz w:val="36"/>
          <w:szCs w:val="36"/>
          <w:rtl w:val="0"/>
        </w:rPr>
        <w:t xml:space="preserve">m</w:t>
      </w:r>
      <w:r w:rsidDel="00000000" w:rsidR="00000000" w:rsidRPr="00000000">
        <w:rPr>
          <w:rFonts w:ascii="Times New Roman" w:cs="Times New Roman" w:eastAsia="Times New Roman" w:hAnsi="Times New Roman"/>
          <w:color w:val="000000"/>
          <w:sz w:val="36"/>
          <w:szCs w:val="36"/>
          <w:rtl w:val="0"/>
        </w:rPr>
        <w:t xml:space="preserve">inimize </w:t>
      </w:r>
      <w:r w:rsidDel="00000000" w:rsidR="00000000" w:rsidRPr="00000000">
        <w:rPr>
          <w:rFonts w:ascii="Times New Roman" w:cs="Times New Roman" w:eastAsia="Times New Roman" w:hAnsi="Times New Roman"/>
          <w:sz w:val="36"/>
          <w:szCs w:val="36"/>
          <w:rtl w:val="0"/>
        </w:rPr>
        <w:t xml:space="preserve">c</w:t>
      </w:r>
      <w:r w:rsidDel="00000000" w:rsidR="00000000" w:rsidRPr="00000000">
        <w:rPr>
          <w:rFonts w:ascii="Times New Roman" w:cs="Times New Roman" w:eastAsia="Times New Roman" w:hAnsi="Times New Roman"/>
          <w:color w:val="000000"/>
          <w:sz w:val="36"/>
          <w:szCs w:val="36"/>
          <w:rtl w:val="0"/>
        </w:rPr>
        <w:t xml:space="preserve">osts and </w:t>
      </w:r>
      <w:r w:rsidDel="00000000" w:rsidR="00000000" w:rsidRPr="00000000">
        <w:rPr>
          <w:rFonts w:ascii="Times New Roman" w:cs="Times New Roman" w:eastAsia="Times New Roman" w:hAnsi="Times New Roman"/>
          <w:sz w:val="36"/>
          <w:szCs w:val="36"/>
          <w:rtl w:val="0"/>
        </w:rPr>
        <w:t xml:space="preserve">m</w:t>
      </w:r>
      <w:r w:rsidDel="00000000" w:rsidR="00000000" w:rsidRPr="00000000">
        <w:rPr>
          <w:rFonts w:ascii="Times New Roman" w:cs="Times New Roman" w:eastAsia="Times New Roman" w:hAnsi="Times New Roman"/>
          <w:color w:val="000000"/>
          <w:sz w:val="36"/>
          <w:szCs w:val="36"/>
          <w:rtl w:val="0"/>
        </w:rPr>
        <w:t xml:space="preserve">aximize </w:t>
      </w:r>
      <w:r w:rsidDel="00000000" w:rsidR="00000000" w:rsidRPr="00000000">
        <w:rPr>
          <w:rFonts w:ascii="Times New Roman" w:cs="Times New Roman" w:eastAsia="Times New Roman" w:hAnsi="Times New Roman"/>
          <w:sz w:val="36"/>
          <w:szCs w:val="36"/>
          <w:rtl w:val="0"/>
        </w:rPr>
        <w:t xml:space="preserve">e</w:t>
      </w:r>
      <w:r w:rsidDel="00000000" w:rsidR="00000000" w:rsidRPr="00000000">
        <w:rPr>
          <w:rFonts w:ascii="Times New Roman" w:cs="Times New Roman" w:eastAsia="Times New Roman" w:hAnsi="Times New Roman"/>
          <w:color w:val="000000"/>
          <w:sz w:val="36"/>
          <w:szCs w:val="36"/>
          <w:rtl w:val="0"/>
        </w:rPr>
        <w:t xml:space="preserve">fficiency</w:t>
      </w:r>
    </w:p>
    <w:p w:rsidR="00000000" w:rsidDel="00000000" w:rsidP="00000000" w:rsidRDefault="00000000" w:rsidRPr="00000000" w14:paraId="00000004">
      <w:pPr>
        <w:ind w:left="118" w:right="115" w:firstLine="0"/>
        <w:jc w:val="center"/>
        <w:rPr>
          <w:rFonts w:ascii="Times New Roman" w:cs="Times New Roman" w:eastAsia="Times New Roman" w:hAnsi="Times New Roman"/>
          <w:color w:val="000000"/>
          <w:sz w:val="36"/>
          <w:szCs w:val="36"/>
        </w:rPr>
      </w:pPr>
      <w:r w:rsidDel="00000000" w:rsidR="00000000" w:rsidRPr="00000000">
        <w:rPr>
          <w:rtl w:val="0"/>
        </w:rPr>
      </w:r>
    </w:p>
    <w:p w:rsidR="00000000" w:rsidDel="00000000" w:rsidP="00000000" w:rsidRDefault="00000000" w:rsidRPr="00000000" w14:paraId="00000005">
      <w:pPr>
        <w:ind w:left="118" w:right="115" w:firstLine="0"/>
        <w:jc w:val="center"/>
        <w:rPr>
          <w:rFonts w:ascii="Times New Roman" w:cs="Times New Roman" w:eastAsia="Times New Roman" w:hAnsi="Times New Roman"/>
          <w:i w:val="1"/>
          <w:color w:val="000000"/>
          <w:sz w:val="36"/>
          <w:szCs w:val="36"/>
        </w:rPr>
      </w:pPr>
      <w:r w:rsidDel="00000000" w:rsidR="00000000" w:rsidRPr="00000000">
        <w:rPr>
          <w:rFonts w:ascii="Times New Roman" w:cs="Times New Roman" w:eastAsia="Times New Roman" w:hAnsi="Times New Roman"/>
          <w:i w:val="1"/>
          <w:color w:val="000000"/>
          <w:rtl w:val="0"/>
        </w:rPr>
        <w:t xml:space="preserve">Guillermo Benitez-López</w:t>
      </w:r>
      <w:r w:rsidDel="00000000" w:rsidR="00000000" w:rsidRPr="00000000">
        <w:rPr>
          <w:rFonts w:ascii="Times New Roman" w:cs="Times New Roman" w:eastAsia="Times New Roman" w:hAnsi="Times New Roman"/>
          <w:i w:val="1"/>
          <w:color w:val="000000"/>
          <w:vertAlign w:val="superscript"/>
          <w:rtl w:val="0"/>
        </w:rPr>
        <w:t xml:space="preserve">1*</w:t>
      </w:r>
      <w:r w:rsidDel="00000000" w:rsidR="00000000" w:rsidRPr="00000000">
        <w:rPr>
          <w:rFonts w:ascii="Times New Roman" w:cs="Times New Roman" w:eastAsia="Times New Roman" w:hAnsi="Times New Roman"/>
          <w:i w:val="1"/>
          <w:color w:val="000000"/>
          <w:rtl w:val="0"/>
        </w:rPr>
        <w:t xml:space="preserve">, Margarita Cruz-Chávez</w:t>
      </w:r>
      <w:r w:rsidDel="00000000" w:rsidR="00000000" w:rsidRPr="00000000">
        <w:rPr>
          <w:rFonts w:ascii="Times New Roman" w:cs="Times New Roman" w:eastAsia="Times New Roman" w:hAnsi="Times New Roman"/>
          <w:i w:val="1"/>
          <w:color w:val="000000"/>
          <w:vertAlign w:val="superscript"/>
          <w:rtl w:val="0"/>
        </w:rPr>
        <w:t xml:space="preserve">1</w:t>
      </w:r>
      <w:r w:rsidDel="00000000" w:rsidR="00000000" w:rsidRPr="00000000">
        <w:rPr>
          <w:rFonts w:ascii="Times New Roman" w:cs="Times New Roman" w:eastAsia="Times New Roman" w:hAnsi="Times New Roman"/>
          <w:i w:val="1"/>
          <w:color w:val="000000"/>
          <w:rtl w:val="0"/>
        </w:rPr>
        <w:t xml:space="preserve"> y María De Los Ángeles Valdez-Pérez</w:t>
      </w:r>
      <w:r w:rsidDel="00000000" w:rsidR="00000000" w:rsidRPr="00000000">
        <w:rPr>
          <w:rFonts w:ascii="Times New Roman" w:cs="Times New Roman" w:eastAsia="Times New Roman" w:hAnsi="Times New Roman"/>
          <w:i w:val="1"/>
          <w:color w:val="000000"/>
          <w:vertAlign w:val="superscript"/>
          <w:rtl w:val="0"/>
        </w:rPr>
        <w:t xml:space="preserve">1</w:t>
      </w:r>
      <w:r w:rsidDel="00000000" w:rsidR="00000000" w:rsidRPr="00000000">
        <w:rPr>
          <w:rtl w:val="0"/>
        </w:rPr>
      </w:r>
    </w:p>
    <w:p w:rsidR="00000000" w:rsidDel="00000000" w:rsidP="00000000" w:rsidRDefault="00000000" w:rsidRPr="00000000" w14:paraId="00000006">
      <w:pPr>
        <w:ind w:left="118" w:right="115" w:firstLine="0"/>
        <w:jc w:val="center"/>
        <w:rPr>
          <w:rFonts w:ascii="Times New Roman" w:cs="Times New Roman" w:eastAsia="Times New Roman" w:hAnsi="Times New Roman"/>
          <w:color w:val="000000"/>
          <w:sz w:val="36"/>
          <w:szCs w:val="36"/>
        </w:rPr>
      </w:pPr>
      <w:r w:rsidDel="00000000" w:rsidR="00000000" w:rsidRPr="00000000">
        <w:rPr>
          <w:rtl w:val="0"/>
        </w:rPr>
      </w:r>
    </w:p>
    <w:p w:rsidR="00000000" w:rsidDel="00000000" w:rsidP="00000000" w:rsidRDefault="00000000" w:rsidRPr="00000000" w14:paraId="00000007">
      <w:pPr>
        <w:ind w:left="118" w:right="115" w:firstLine="0"/>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vertAlign w:val="superscript"/>
          <w:rtl w:val="0"/>
        </w:rPr>
        <w:t xml:space="preserve">1</w:t>
      </w:r>
      <w:r w:rsidDel="00000000" w:rsidR="00000000" w:rsidRPr="00000000">
        <w:rPr>
          <w:rFonts w:ascii="Times New Roman" w:cs="Times New Roman" w:eastAsia="Times New Roman" w:hAnsi="Times New Roman"/>
          <w:i w:val="1"/>
          <w:color w:val="000000"/>
          <w:rtl w:val="0"/>
        </w:rPr>
        <w:t xml:space="preserve">Tecnológico </w:t>
      </w:r>
      <w:r w:rsidDel="00000000" w:rsidR="00000000" w:rsidRPr="00000000">
        <w:rPr>
          <w:rFonts w:ascii="Times New Roman" w:cs="Times New Roman" w:eastAsia="Times New Roman" w:hAnsi="Times New Roman"/>
          <w:i w:val="1"/>
          <w:rtl w:val="0"/>
        </w:rPr>
        <w:t xml:space="preserve">Nacional</w:t>
      </w:r>
      <w:r w:rsidDel="00000000" w:rsidR="00000000" w:rsidRPr="00000000">
        <w:rPr>
          <w:rFonts w:ascii="Times New Roman" w:cs="Times New Roman" w:eastAsia="Times New Roman" w:hAnsi="Times New Roman"/>
          <w:i w:val="1"/>
          <w:color w:val="000000"/>
          <w:rtl w:val="0"/>
        </w:rPr>
        <w:t xml:space="preserve"> de México,</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color w:val="000000"/>
          <w:rtl w:val="0"/>
        </w:rPr>
        <w:t xml:space="preserve">Institut</w:t>
      </w:r>
      <w:r w:rsidDel="00000000" w:rsidR="00000000" w:rsidRPr="00000000">
        <w:rPr>
          <w:rFonts w:ascii="Times New Roman" w:cs="Times New Roman" w:eastAsia="Times New Roman" w:hAnsi="Times New Roman"/>
          <w:i w:val="1"/>
          <w:rtl w:val="0"/>
        </w:rPr>
        <w:t xml:space="preserve">o </w:t>
      </w:r>
      <w:r w:rsidDel="00000000" w:rsidR="00000000" w:rsidRPr="00000000">
        <w:rPr>
          <w:rFonts w:ascii="Times New Roman" w:cs="Times New Roman" w:eastAsia="Times New Roman" w:hAnsi="Times New Roman"/>
          <w:i w:val="1"/>
          <w:color w:val="000000"/>
          <w:rtl w:val="0"/>
        </w:rPr>
        <w:t xml:space="preserve">Tecnológico Superior de Naranjos, Guanajuato S/N, colonia Manuel </w:t>
      </w:r>
      <w:r w:rsidDel="00000000" w:rsidR="00000000" w:rsidRPr="00000000">
        <w:rPr>
          <w:rFonts w:ascii="Times New Roman" w:cs="Times New Roman" w:eastAsia="Times New Roman" w:hAnsi="Times New Roman"/>
          <w:i w:val="1"/>
          <w:rtl w:val="0"/>
        </w:rPr>
        <w:t xml:space="preserve">Ávila Camacho, CP 92370, Naranjos, Veracruz, México.</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*Corresponding author: </w:t>
      </w:r>
    </w:p>
    <w:p w:rsidR="00000000" w:rsidDel="00000000" w:rsidP="00000000" w:rsidRDefault="00000000" w:rsidRPr="00000000" w14:paraId="0000000A">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guillermo.benitez@itsna.edu.mx</w:t>
      </w:r>
    </w:p>
    <w:p w:rsidR="00000000" w:rsidDel="00000000" w:rsidP="00000000" w:rsidRDefault="00000000" w:rsidRPr="00000000" w14:paraId="0000000B">
      <w:pPr>
        <w:jc w:val="center"/>
        <w:rPr>
          <w:rFonts w:ascii="Times New Roman" w:cs="Times New Roman" w:eastAsia="Times New Roman" w:hAnsi="Times New Roman"/>
          <w:b w:val="1"/>
          <w:i w:val="1"/>
          <w:sz w:val="20"/>
          <w:szCs w:val="2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29" w:top="1601" w:left="1134" w:right="1134" w:header="1134" w:footer="1134"/>
          <w:pgNumType w:start="1"/>
          <w:titlePg w:val="1"/>
        </w:sectPr>
      </w:pPr>
      <w:r w:rsidDel="00000000" w:rsidR="00000000" w:rsidRPr="00000000">
        <w:rPr>
          <w:rtl w:val="0"/>
        </w:rPr>
      </w:r>
    </w:p>
    <w:p w:rsidR="00000000" w:rsidDel="00000000" w:rsidP="00000000" w:rsidRDefault="00000000" w:rsidRPr="00000000" w14:paraId="0000000C">
      <w:pPr>
        <w:pStyle w:val="Heading1"/>
        <w:widowControl w:val="0"/>
        <w:spacing w:before="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Resumen. </w:t>
      </w:r>
      <w:r w:rsidDel="00000000" w:rsidR="00000000" w:rsidRPr="00000000">
        <w:rPr>
          <w:rFonts w:ascii="Times New Roman" w:cs="Times New Roman" w:eastAsia="Times New Roman" w:hAnsi="Times New Roman"/>
          <w:sz w:val="20"/>
          <w:szCs w:val="20"/>
          <w:rtl w:val="0"/>
        </w:rPr>
        <w:t xml:space="preserve">Esta investigación tiene como objetivo  aplicar técnicas de gestión de inventarios para optimizar los niveles de stock de una empresa que maneja cartuchos de tóner en dos categorías. Se han utilizado métodos clave, incluyendo el Modelo De Cantidad Económica de Pedido (EOQ), el cálculo de Tiempo Entre Pedidos, el Nivel de Stock Adecuado y el Punto de Reorden (ROP) para dos tipos de cartuchos de tóner: El original HP Cartridge Negro y el compatible HP 26-A Negro.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Para el cartucho  original HP Cartridge Negro el nivel de stock calculado fue de  69 unidades, el nivel de stock calculado fue de 79 unidades con un tiempo entre pedidos de 32.5 días. Por otro lado para el cartucho compatible HP 26-A, el EOQ fue de 47 unidades y el nivel de stock adecuado resulto ser de 52 unidades con un tiempo entre pedidos de 44.1 días.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Estos resultados destacan como la aplicación de modelos de optimización puede mejorar la gestión del inventario, reduciendo costos asociados y asegurando la disponibilidad continúa de productos. Los hallazgos ofrecen una base para implementar prácticas  de gestión de inventarios más eficientes, adaptadas a las características  específicas de cada tipo de producto.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Palabras clave: </w:t>
      </w:r>
      <w:r w:rsidDel="00000000" w:rsidR="00000000" w:rsidRPr="00000000">
        <w:rPr>
          <w:rFonts w:ascii="Times New Roman" w:cs="Times New Roman" w:eastAsia="Times New Roman" w:hAnsi="Times New Roman"/>
          <w:b w:val="1"/>
          <w:color w:val="000000"/>
          <w:sz w:val="20"/>
          <w:szCs w:val="20"/>
          <w:rtl w:val="0"/>
        </w:rPr>
        <w:t xml:space="preserve">Optimización de Inventario, Metodología EOQ, Nivel de Stock Adecuado, Punto de Reorden (ROP).</w:t>
      </w:r>
    </w:p>
    <w:p w:rsidR="00000000" w:rsidDel="00000000" w:rsidP="00000000" w:rsidRDefault="00000000" w:rsidRPr="00000000" w14:paraId="0000000F">
      <w:pPr>
        <w:jc w:val="both"/>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0">
      <w:pPr>
        <w:pStyle w:val="Heading1"/>
        <w:widowControl w:val="0"/>
        <w:spacing w:before="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Abstract. </w:t>
      </w:r>
      <w:r w:rsidDel="00000000" w:rsidR="00000000" w:rsidRPr="00000000">
        <w:rPr>
          <w:rFonts w:ascii="Times New Roman" w:cs="Times New Roman" w:eastAsia="Times New Roman" w:hAnsi="Times New Roman"/>
          <w:sz w:val="20"/>
          <w:szCs w:val="20"/>
          <w:rtl w:val="0"/>
        </w:rPr>
        <w:t xml:space="preserve">This research aims to apply inventory management techniques to optimize the stock levels of a company that handles toner cartridges in two categories. Key methods including the Economic Order Quantity (EOQ) Model, Time between Orders calculation, Adequate Stock Level and Reorder Point (ROP) have been used for two types of toner cartridges: The original HP Cartridge Black and the compatible HP 26-A Black.</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Para el cartucho  original HP Cartridge Negro el nivel de stock calculado fue de  69 unidades, el nivel de stock calculado fue de 79 unidades con un tiempo entre pedidos de 32.5 días. Por otro lado para el cartucho compatible HP 26-A, el EOQ fue de 47 unidades y el nivel de stock adecuado resulto ser de 52 unidades con un tiempo entre pedidos de 44.1 días.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These results highlight how the application of optimization models can improve inventory management, reducing associated costs and ensuring the continuous availability of products. The findings offer a basis for implementing more efficient inventory management practices, adapted to the specific characteristics of each type of product.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Keywords: Inventory Optimization, EOQ Methodology, Adequate Stock Level, Reorder Point (ROP).</w:t>
      </w:r>
    </w:p>
    <w:p w:rsidR="00000000" w:rsidDel="00000000" w:rsidP="00000000" w:rsidRDefault="00000000" w:rsidRPr="00000000" w14:paraId="0000001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pStyle w:val="Heading1"/>
        <w:widowControl w:val="0"/>
        <w:spacing w:before="0" w:lineRule="auto"/>
        <w:ind w:left="0" w:right="0" w:firstLine="0"/>
        <w:jc w:val="left"/>
        <w:rPr>
          <w:rFonts w:ascii="Times New Roman" w:cs="Times New Roman" w:eastAsia="Times New Roman" w:hAnsi="Times New Roman"/>
        </w:rPr>
      </w:pPr>
      <w:bookmarkStart w:colFirst="0" w:colLast="0" w:name="_heading=h.97e7t0ql9gj5" w:id="0"/>
      <w:bookmarkEnd w:id="0"/>
      <w:r w:rsidDel="00000000" w:rsidR="00000000" w:rsidRPr="00000000">
        <w:rPr>
          <w:rFonts w:ascii="Times New Roman" w:cs="Times New Roman" w:eastAsia="Times New Roman" w:hAnsi="Times New Roman"/>
          <w:rtl w:val="0"/>
        </w:rPr>
        <w:t xml:space="preserve">I. </w:t>
      </w:r>
      <w:r w:rsidDel="00000000" w:rsidR="00000000" w:rsidRPr="00000000">
        <w:rPr>
          <w:rFonts w:ascii="Times New Roman" w:cs="Times New Roman" w:eastAsia="Times New Roman" w:hAnsi="Times New Roman"/>
          <w:color w:val="000000"/>
          <w:rtl w:val="0"/>
        </w:rPr>
        <w:t xml:space="preserve">INTRODUCCIÓN</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importancia que tiene el aprovisionamiento de mercancías y cualquier otro componente en los inventarios de la empresa, abarcan desde tiempos de entrega hasta los costos y la gestión de compras. Según los autores, Benítez, G.  et al (2022).</w:t>
      </w:r>
    </w:p>
    <w:p w:rsidR="00000000" w:rsidDel="00000000" w:rsidP="00000000" w:rsidRDefault="00000000" w:rsidRPr="00000000" w14:paraId="00000016">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Los inventarios representan las existencias de bienes necesarios para las operaciones de venta o fabricación en una empresa. Estos permiten a las empresas cumplir con sus niveles de ventas, al tiempo que representan una oportunidad para el control de costos y la toma de decisiones. como lo explican, Pulido, et al., (2020).</w:t>
      </w:r>
    </w:p>
    <w:p w:rsidR="00000000" w:rsidDel="00000000" w:rsidP="00000000" w:rsidRDefault="00000000" w:rsidRPr="00000000" w14:paraId="00000018">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Las tareas correspondientes a la gestión de un inventario se relacionan con la determinación de los métodos de registro, los puntos de rotación, las formas de clasificación y modelos de inventarios determinados por los métodos de control. Guevara (2020).</w:t>
      </w:r>
    </w:p>
    <w:p w:rsidR="00000000" w:rsidDel="00000000" w:rsidP="00000000" w:rsidRDefault="00000000" w:rsidRPr="00000000" w14:paraId="0000001A">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gestión de inventarios dentro de las empresas cumple un rol muy importante, debido a que su utilización permite identificar la pérdida de materias primas, lo que es un segmento vulnerable en algunas de ellas, así lo indica, Navarrete, E. (2019).</w:t>
      </w:r>
    </w:p>
    <w:p w:rsidR="00000000" w:rsidDel="00000000" w:rsidP="00000000" w:rsidRDefault="00000000" w:rsidRPr="00000000" w14:paraId="0000001C">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 sido discutido por Cruz et al., (2019), que los inventarios representan para la empresa el recurso disponible más valioso por el cual la empresa debe tratar de reponer constantemente para poder satisfacer la clientela; de allí depende que llevar una gestión administrativamente confiable, dependiendo del sistema que se aplique se tendrán óptimos resultados y se reducirán los costos.</w:t>
      </w:r>
    </w:p>
    <w:p w:rsidR="00000000" w:rsidDel="00000000" w:rsidP="00000000" w:rsidRDefault="00000000" w:rsidRPr="00000000" w14:paraId="0000001E">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Un adecuado control de los inventarios permite a las empresas mejorar su rentabilidad, ya que incrementa la rentabilidad de estas, según lo indican Córdoba y Saldaña, (2019).</w:t>
      </w:r>
    </w:p>
    <w:p w:rsidR="00000000" w:rsidDel="00000000" w:rsidP="00000000" w:rsidRDefault="00000000" w:rsidRPr="00000000" w14:paraId="00000020">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solución de problemas logísticos relacionados con los inventarios, no suele adaptarse a la aplicación de un modelo aislado como es el caso de Modelo Económico de Pedido (EOQ), sino que, por el contrario, recoge múltiples restricciones que deben contemplarse simultáneamente. Lo anterior está respaldado por Piñero et al, (2019).</w:t>
      </w:r>
    </w:p>
    <w:p w:rsidR="00000000" w:rsidDel="00000000" w:rsidP="00000000" w:rsidRDefault="00000000" w:rsidRPr="00000000" w14:paraId="00000022">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Moreno &amp; Jurado, (2019) sostienen que en función a la necesidad de la forma en que se maneja el flujo de información en entidades que prestan servicios u ofertan productos evidencian la exigencia del cliente. El presente trabajo aborda aspectos sobre la gestión de inventarios por medio de la logística y el control de stocks, la logística incidió en el control de stocks y la aplicación de diferentes modelos, con el fin de planificar y ordenar las actividades de sus procesos operativos y poder gestionar de manera adecuada los inventarios.</w:t>
      </w:r>
    </w:p>
    <w:p w:rsidR="00000000" w:rsidDel="00000000" w:rsidP="00000000" w:rsidRDefault="00000000" w:rsidRPr="00000000" w14:paraId="00000024">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gestión eficiente del inventario es un aspecto crucial en la administración de cualquier empresa que maneje productos físicos que influyen directamente en los costos operativos y en la capacidad en respuesta a la demanda del mercado.</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el presente artículo se aborda la problemática específica de la optimización del volumen de compra de toners por modelo con el objetivo de determinar es stock optimo en el almacén de una empresa dedicada a la distribución de estos insumos, para ello, se emplea el modelo Wilson, también conocido como Modelo de Cantidad Económica por Pedido (EOQ por sus siglas en inglès).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rtl w:val="0"/>
        </w:rPr>
      </w:r>
    </w:p>
    <w:bookmarkStart w:colFirst="0" w:colLast="0" w:name="bookmark=id.30j0zll" w:id="1"/>
    <w:bookmarkEnd w:id="1"/>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II. METODOLOGÍA</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diseño de la investigación sigue un enfoque ampliamente utilizado en los estudios cualitativos y cuantitativos que priorizan la interpretación profunda de los datos recolectados. Se adoptó una Metodologia  mixta que combina ambas técnicas para ofrecer una comprensión más completa del fenómeno abordado, tal como es habitual en este tipo de estudios.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Para la aplicación del Modelo  de Cantidad Económica de Pedido (EOQ), fue necesario investigar en los inventarios de la empresa los productos con mayor demanda y el costo unitario por caja, estos datos son esenciales para calcular el costo de mantenimiento como un porcentaje del costo unitario establecido como una política de la empresa y que nos servirá para medir el impacto del costo de adquisición en el EOQ, tal como se muestra en la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color w:val="000000"/>
          <w:sz w:val="20"/>
          <w:szCs w:val="20"/>
          <w:rtl w:val="0"/>
        </w:rPr>
        <w:t xml:space="preserve">abla </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Tabla 1. Costos unitarios del toner negro con mayor demanda constante. Fuente: Elaboración propia.</w:t>
      </w:r>
      <w:r w:rsidDel="00000000" w:rsidR="00000000" w:rsidRPr="00000000">
        <w:rPr>
          <w:rtl w:val="0"/>
        </w:rPr>
      </w:r>
    </w:p>
    <w:tbl>
      <w:tblPr>
        <w:tblStyle w:val="Table1"/>
        <w:tblW w:w="4459.0" w:type="dxa"/>
        <w:jc w:val="left"/>
        <w:tblBorders>
          <w:top w:color="666666" w:space="0" w:sz="4" w:val="single"/>
          <w:left w:color="000000" w:space="0" w:sz="4" w:val="single"/>
          <w:bottom w:color="666666" w:space="0" w:sz="4" w:val="single"/>
          <w:right w:color="000000" w:space="0" w:sz="4" w:val="single"/>
          <w:insideH w:color="666666" w:space="0" w:sz="4" w:val="single"/>
          <w:insideV w:color="000000" w:space="0" w:sz="4" w:val="single"/>
        </w:tblBorders>
        <w:tblLayout w:type="fixed"/>
        <w:tblLook w:val="04A0"/>
      </w:tblPr>
      <w:tblGrid>
        <w:gridCol w:w="1666"/>
        <w:gridCol w:w="1067"/>
        <w:gridCol w:w="1726"/>
        <w:tblGridChange w:id="0">
          <w:tblGrid>
            <w:gridCol w:w="1666"/>
            <w:gridCol w:w="1067"/>
            <w:gridCol w:w="1726"/>
          </w:tblGrid>
        </w:tblGridChange>
      </w:tblGrid>
      <w:tr>
        <w:trPr>
          <w:cantSplit w:val="0"/>
          <w:tblHeader w:val="0"/>
        </w:trPr>
        <w:tc>
          <w:tcPr/>
          <w:p w:rsidR="00000000" w:rsidDel="00000000" w:rsidP="00000000" w:rsidRDefault="00000000" w:rsidRPr="00000000" w14:paraId="0000002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CATEGORÍA DE PRODUCTO</w:t>
            </w:r>
          </w:p>
        </w:tc>
        <w:tc>
          <w:tcPr/>
          <w:p w:rsidR="00000000" w:rsidDel="00000000" w:rsidP="00000000" w:rsidRDefault="00000000" w:rsidRPr="00000000" w14:paraId="0000002F">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COSTO UNITARIO POR CAJA</w:t>
            </w:r>
          </w:p>
        </w:tc>
        <w:tc>
          <w:tcPr/>
          <w:p w:rsidR="00000000" w:rsidDel="00000000" w:rsidP="00000000" w:rsidRDefault="00000000" w:rsidRPr="00000000" w14:paraId="00000030">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COSTO DE MANTENIMIENTO</w:t>
            </w:r>
          </w:p>
          <w:p w:rsidR="00000000" w:rsidDel="00000000" w:rsidP="00000000" w:rsidRDefault="00000000" w:rsidRPr="00000000" w14:paraId="00000031">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(20% DEL COSTO UNITARIO)</w:t>
            </w:r>
          </w:p>
        </w:tc>
      </w:tr>
      <w:tr>
        <w:trPr>
          <w:cantSplit w:val="0"/>
          <w:tblHeader w:val="0"/>
        </w:trPr>
        <w:tc>
          <w:tcPr/>
          <w:p w:rsidR="00000000" w:rsidDel="00000000" w:rsidP="00000000" w:rsidRDefault="00000000" w:rsidRPr="00000000" w14:paraId="0000003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ORIGINAL</w:t>
            </w:r>
          </w:p>
          <w:p w:rsidR="00000000" w:rsidDel="00000000" w:rsidP="00000000" w:rsidRDefault="00000000" w:rsidRPr="00000000" w14:paraId="0000003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HP Cartridge (Negro)</w:t>
            </w:r>
          </w:p>
        </w:tc>
        <w:tc>
          <w:tcPr/>
          <w:p w:rsidR="00000000" w:rsidDel="00000000" w:rsidP="00000000" w:rsidRDefault="00000000" w:rsidRPr="00000000" w14:paraId="0000003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120.00</w:t>
            </w:r>
          </w:p>
        </w:tc>
        <w:tc>
          <w:tcPr/>
          <w:p w:rsidR="00000000" w:rsidDel="00000000" w:rsidP="00000000" w:rsidRDefault="00000000" w:rsidRPr="00000000" w14:paraId="0000003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$ 24.00</w:t>
            </w:r>
          </w:p>
        </w:tc>
      </w:tr>
      <w:tr>
        <w:trPr>
          <w:cantSplit w:val="0"/>
          <w:tblHeader w:val="0"/>
        </w:trPr>
        <w:tc>
          <w:tcPr>
            <w:tcBorders>
              <w:bottom w:color="000000" w:space="0" w:sz="4" w:val="single"/>
            </w:tcBorders>
            <w:shd w:fill="auto" w:val="clear"/>
          </w:tcPr>
          <w:p w:rsidR="00000000" w:rsidDel="00000000" w:rsidP="00000000" w:rsidRDefault="00000000" w:rsidRPr="00000000" w14:paraId="0000003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COMPATIBLE</w:t>
            </w:r>
          </w:p>
          <w:p w:rsidR="00000000" w:rsidDel="00000000" w:rsidP="00000000" w:rsidRDefault="00000000" w:rsidRPr="00000000" w14:paraId="0000003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HP 26-A (Negro)</w:t>
            </w:r>
          </w:p>
        </w:tc>
        <w:tc>
          <w:tcPr>
            <w:tcBorders>
              <w:bottom w:color="000000" w:space="0" w:sz="4" w:val="single"/>
            </w:tcBorders>
            <w:shd w:fill="auto" w:val="clear"/>
          </w:tcPr>
          <w:p w:rsidR="00000000" w:rsidDel="00000000" w:rsidP="00000000" w:rsidRDefault="00000000" w:rsidRPr="00000000" w14:paraId="0000003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40.00</w:t>
            </w:r>
          </w:p>
        </w:tc>
        <w:tc>
          <w:tcPr>
            <w:tcBorders>
              <w:bottom w:color="000000" w:space="0" w:sz="4" w:val="single"/>
            </w:tcBorders>
            <w:shd w:fill="auto" w:val="clear"/>
          </w:tcPr>
          <w:p w:rsidR="00000000" w:rsidDel="00000000" w:rsidP="00000000" w:rsidRDefault="00000000" w:rsidRPr="00000000" w14:paraId="0000003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8.00</w:t>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la </w:t>
      </w: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color w:val="000000"/>
          <w:sz w:val="20"/>
          <w:szCs w:val="20"/>
          <w:rtl w:val="0"/>
        </w:rPr>
        <w:t xml:space="preserve">igura 1; (</w:t>
      </w:r>
      <w:r w:rsidDel="00000000" w:rsidR="00000000" w:rsidRPr="00000000">
        <w:rPr>
          <w:rFonts w:ascii="Times New Roman" w:cs="Times New Roman" w:eastAsia="Times New Roman" w:hAnsi="Times New Roman"/>
          <w:sz w:val="20"/>
          <w:szCs w:val="20"/>
          <w:rtl w:val="0"/>
        </w:rPr>
        <w:t xml:space="preserve">Gráfico</w:t>
      </w:r>
      <w:r w:rsidDel="00000000" w:rsidR="00000000" w:rsidRPr="00000000">
        <w:rPr>
          <w:rFonts w:ascii="Times New Roman" w:cs="Times New Roman" w:eastAsia="Times New Roman" w:hAnsi="Times New Roman"/>
          <w:color w:val="000000"/>
          <w:sz w:val="20"/>
          <w:szCs w:val="20"/>
          <w:rtl w:val="0"/>
        </w:rPr>
        <w:t xml:space="preserve">), se muestra el comportamiento por costo, tanto el unitario como el de mantenimiento por cada categoría de producto.</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2952750" cy="1752600"/>
            <wp:effectExtent b="0" l="0" r="0" t="0"/>
            <wp:docPr id="135801790"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2952750"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Figura 1. Costos unitarios por tipo de producto. </w:t>
      </w:r>
      <w:r w:rsidDel="00000000" w:rsidR="00000000" w:rsidRPr="00000000">
        <w:rPr>
          <w:rFonts w:ascii="Times New Roman" w:cs="Times New Roman" w:eastAsia="Times New Roman" w:hAnsi="Times New Roman"/>
          <w:i w:val="1"/>
          <w:color w:val="000000"/>
          <w:sz w:val="20"/>
          <w:szCs w:val="20"/>
          <w:rtl w:val="0"/>
        </w:rPr>
        <w:t xml:space="preserve">Fuente: Elaboración propia.</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tab/>
      </w:r>
      <w:r w:rsidDel="00000000" w:rsidR="00000000" w:rsidRPr="00000000">
        <w:rPr>
          <w:rFonts w:ascii="Times New Roman" w:cs="Times New Roman" w:eastAsia="Times New Roman" w:hAnsi="Times New Roman"/>
          <w:b w:val="1"/>
          <w:color w:val="000000"/>
          <w:sz w:val="20"/>
          <w:szCs w:val="20"/>
          <w:rtl w:val="0"/>
        </w:rPr>
        <w:t xml:space="preserve">Calculo De La Cantidad Económica por Pedido (EOQ)</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base a datos históricos de la empresa, se agruparon en la siguiente tabla dos, la demanda mensual constante, el costo de pedido, el costo de mantenimiento y el costo unitario del producto tóner original HP Cartdridge Negro y así poder calcular el EOQ de este ítem.</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0"/>
          <w:szCs w:val="20"/>
          <w:rtl w:val="0"/>
        </w:rPr>
        <w:t xml:space="preserve">Tabla 2. Demanda constante y costos estables del toners original, HP Cartdridge (Negro) (2023). Fuente: Elaboración propia.</w:t>
      </w:r>
      <w:r w:rsidDel="00000000" w:rsidR="00000000" w:rsidRPr="00000000">
        <w:rPr>
          <w:rtl w:val="0"/>
        </w:rPr>
      </w:r>
    </w:p>
    <w:tbl>
      <w:tblPr>
        <w:tblStyle w:val="Table2"/>
        <w:tblW w:w="4459.0" w:type="dxa"/>
        <w:jc w:val="left"/>
        <w:tblBorders>
          <w:top w:color="666666" w:space="0" w:sz="4" w:val="single"/>
          <w:left w:color="000000" w:space="0" w:sz="4" w:val="single"/>
          <w:bottom w:color="666666" w:space="0" w:sz="4" w:val="single"/>
          <w:right w:color="000000" w:space="0" w:sz="4" w:val="single"/>
          <w:insideH w:color="666666" w:space="0" w:sz="4" w:val="single"/>
          <w:insideV w:color="000000" w:space="0" w:sz="4" w:val="single"/>
        </w:tblBorders>
        <w:tblLayout w:type="fixed"/>
        <w:tblLook w:val="04A0"/>
      </w:tblPr>
      <w:tblGrid>
        <w:gridCol w:w="1003"/>
        <w:gridCol w:w="748"/>
        <w:gridCol w:w="614"/>
        <w:gridCol w:w="1230"/>
        <w:gridCol w:w="864"/>
        <w:tblGridChange w:id="0">
          <w:tblGrid>
            <w:gridCol w:w="1003"/>
            <w:gridCol w:w="748"/>
            <w:gridCol w:w="614"/>
            <w:gridCol w:w="1230"/>
            <w:gridCol w:w="86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45">
            <w:pPr>
              <w:jc w:val="center"/>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10"/>
                <w:szCs w:val="10"/>
                <w:rtl w:val="0"/>
              </w:rPr>
              <w:t xml:space="preserve">MES</w:t>
            </w:r>
          </w:p>
        </w:tc>
        <w:tc>
          <w:tcPr>
            <w:tcBorders>
              <w:top w:color="000000" w:space="0" w:sz="4" w:val="single"/>
              <w:bottom w:color="000000" w:space="0" w:sz="4" w:val="single"/>
            </w:tcBorders>
          </w:tcPr>
          <w:p w:rsidR="00000000" w:rsidDel="00000000" w:rsidP="00000000" w:rsidRDefault="00000000" w:rsidRPr="00000000" w14:paraId="00000046">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DEMANDA MENSUAL           (1 unidad por Cajas)</w:t>
            </w:r>
          </w:p>
        </w:tc>
        <w:tc>
          <w:tcPr>
            <w:tcBorders>
              <w:top w:color="000000" w:space="0" w:sz="4" w:val="single"/>
              <w:bottom w:color="000000" w:space="0" w:sz="4" w:val="single"/>
            </w:tcBorders>
          </w:tcPr>
          <w:p w:rsidR="00000000" w:rsidDel="00000000" w:rsidP="00000000" w:rsidRDefault="00000000" w:rsidRPr="00000000" w14:paraId="00000047">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COSTO DE PEDIDO</w:t>
            </w:r>
          </w:p>
        </w:tc>
        <w:tc>
          <w:tcPr>
            <w:tcBorders>
              <w:top w:color="000000" w:space="0" w:sz="4" w:val="single"/>
              <w:bottom w:color="000000" w:space="0" w:sz="4" w:val="single"/>
            </w:tcBorders>
          </w:tcPr>
          <w:p w:rsidR="00000000" w:rsidDel="00000000" w:rsidP="00000000" w:rsidRDefault="00000000" w:rsidRPr="00000000" w14:paraId="00000048">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COSTOS DE MANTENIMIENTO O ALMACENAMIENTO (20% del costos unitario)</w:t>
            </w:r>
          </w:p>
        </w:tc>
        <w:tc>
          <w:tcPr>
            <w:tcBorders>
              <w:top w:color="000000" w:space="0" w:sz="4" w:val="single"/>
              <w:bottom w:color="000000" w:space="0" w:sz="4" w:val="single"/>
            </w:tcBorders>
          </w:tcPr>
          <w:p w:rsidR="00000000" w:rsidDel="00000000" w:rsidP="00000000" w:rsidRDefault="00000000" w:rsidRPr="00000000" w14:paraId="00000049">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COSTO UNITARIO DEL PRODUCTO</w:t>
            </w:r>
          </w:p>
        </w:tc>
      </w:tr>
      <w:tr>
        <w:trPr>
          <w:cantSplit w:val="0"/>
          <w:tblHeader w:val="0"/>
        </w:trPr>
        <w:tc>
          <w:tcPr>
            <w:tcBorders>
              <w:top w:color="000000" w:space="0" w:sz="4" w:val="single"/>
            </w:tcBorders>
          </w:tcPr>
          <w:p w:rsidR="00000000" w:rsidDel="00000000" w:rsidP="00000000" w:rsidRDefault="00000000" w:rsidRPr="00000000" w14:paraId="0000004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Enero</w:t>
            </w:r>
          </w:p>
        </w:tc>
        <w:tc>
          <w:tcPr>
            <w:tcBorders>
              <w:top w:color="000000" w:space="0" w:sz="4" w:val="single"/>
            </w:tcBorders>
          </w:tcPr>
          <w:p w:rsidR="00000000" w:rsidDel="00000000" w:rsidP="00000000" w:rsidRDefault="00000000" w:rsidRPr="00000000" w14:paraId="0000004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w:t>
            </w:r>
          </w:p>
        </w:tc>
        <w:tc>
          <w:tcPr>
            <w:tcBorders>
              <w:top w:color="000000" w:space="0" w:sz="4" w:val="single"/>
            </w:tcBorders>
          </w:tcPr>
          <w:p w:rsidR="00000000" w:rsidDel="00000000" w:rsidP="00000000" w:rsidRDefault="00000000" w:rsidRPr="00000000" w14:paraId="0000004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75.00</w:t>
            </w:r>
          </w:p>
        </w:tc>
        <w:tc>
          <w:tcPr>
            <w:tcBorders>
              <w:top w:color="000000" w:space="0" w:sz="4" w:val="single"/>
            </w:tcBorders>
          </w:tcPr>
          <w:p w:rsidR="00000000" w:rsidDel="00000000" w:rsidP="00000000" w:rsidRDefault="00000000" w:rsidRPr="00000000" w14:paraId="0000004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1,440.00</w:t>
            </w:r>
          </w:p>
        </w:tc>
        <w:tc>
          <w:tcPr>
            <w:tcBorders>
              <w:top w:color="000000" w:space="0" w:sz="4" w:val="single"/>
            </w:tcBorders>
          </w:tcPr>
          <w:p w:rsidR="00000000" w:rsidDel="00000000" w:rsidP="00000000" w:rsidRDefault="00000000" w:rsidRPr="00000000" w14:paraId="0000004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7,200.00</w:t>
            </w:r>
          </w:p>
        </w:tc>
      </w:tr>
      <w:tr>
        <w:trPr>
          <w:cantSplit w:val="0"/>
          <w:tblHeader w:val="0"/>
        </w:trPr>
        <w:tc>
          <w:tcPr/>
          <w:p w:rsidR="00000000" w:rsidDel="00000000" w:rsidP="00000000" w:rsidRDefault="00000000" w:rsidRPr="00000000" w14:paraId="0000004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Febrero</w:t>
            </w:r>
          </w:p>
        </w:tc>
        <w:tc>
          <w:tcPr/>
          <w:p w:rsidR="00000000" w:rsidDel="00000000" w:rsidP="00000000" w:rsidRDefault="00000000" w:rsidRPr="00000000" w14:paraId="0000005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70</w:t>
            </w:r>
          </w:p>
        </w:tc>
        <w:tc>
          <w:tcPr/>
          <w:p w:rsidR="00000000" w:rsidDel="00000000" w:rsidP="00000000" w:rsidRDefault="00000000" w:rsidRPr="00000000" w14:paraId="0000005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75.00</w:t>
            </w:r>
          </w:p>
        </w:tc>
        <w:tc>
          <w:tcPr/>
          <w:p w:rsidR="00000000" w:rsidDel="00000000" w:rsidP="00000000" w:rsidRDefault="00000000" w:rsidRPr="00000000" w14:paraId="0000005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1,680.00</w:t>
            </w:r>
          </w:p>
        </w:tc>
        <w:tc>
          <w:tcPr/>
          <w:p w:rsidR="00000000" w:rsidDel="00000000" w:rsidP="00000000" w:rsidRDefault="00000000" w:rsidRPr="00000000" w14:paraId="0000005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8,400.00</w:t>
            </w:r>
          </w:p>
        </w:tc>
      </w:tr>
      <w:tr>
        <w:trPr>
          <w:cantSplit w:val="0"/>
          <w:tblHeader w:val="0"/>
        </w:trPr>
        <w:tc>
          <w:tcPr/>
          <w:p w:rsidR="00000000" w:rsidDel="00000000" w:rsidP="00000000" w:rsidRDefault="00000000" w:rsidRPr="00000000" w14:paraId="0000005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Marzo</w:t>
            </w:r>
          </w:p>
        </w:tc>
        <w:tc>
          <w:tcPr/>
          <w:p w:rsidR="00000000" w:rsidDel="00000000" w:rsidP="00000000" w:rsidRDefault="00000000" w:rsidRPr="00000000" w14:paraId="0000005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80</w:t>
            </w:r>
          </w:p>
        </w:tc>
        <w:tc>
          <w:tcPr/>
          <w:p w:rsidR="00000000" w:rsidDel="00000000" w:rsidP="00000000" w:rsidRDefault="00000000" w:rsidRPr="00000000" w14:paraId="0000005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75.00</w:t>
            </w:r>
          </w:p>
        </w:tc>
        <w:tc>
          <w:tcPr/>
          <w:p w:rsidR="00000000" w:rsidDel="00000000" w:rsidP="00000000" w:rsidRDefault="00000000" w:rsidRPr="00000000" w14:paraId="0000005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1,920.00</w:t>
            </w:r>
          </w:p>
        </w:tc>
        <w:tc>
          <w:tcPr/>
          <w:p w:rsidR="00000000" w:rsidDel="00000000" w:rsidP="00000000" w:rsidRDefault="00000000" w:rsidRPr="00000000" w14:paraId="0000005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9,600.00</w:t>
            </w:r>
          </w:p>
        </w:tc>
      </w:tr>
      <w:tr>
        <w:trPr>
          <w:cantSplit w:val="0"/>
          <w:tblHeader w:val="0"/>
        </w:trPr>
        <w:tc>
          <w:tcPr/>
          <w:p w:rsidR="00000000" w:rsidDel="00000000" w:rsidP="00000000" w:rsidRDefault="00000000" w:rsidRPr="00000000" w14:paraId="0000005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Abril</w:t>
            </w:r>
          </w:p>
        </w:tc>
        <w:tc>
          <w:tcPr/>
          <w:p w:rsidR="00000000" w:rsidDel="00000000" w:rsidP="00000000" w:rsidRDefault="00000000" w:rsidRPr="00000000" w14:paraId="0000005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w:t>
            </w:r>
          </w:p>
        </w:tc>
        <w:tc>
          <w:tcPr/>
          <w:p w:rsidR="00000000" w:rsidDel="00000000" w:rsidP="00000000" w:rsidRDefault="00000000" w:rsidRPr="00000000" w14:paraId="0000005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75.00</w:t>
            </w:r>
          </w:p>
        </w:tc>
        <w:tc>
          <w:tcPr/>
          <w:p w:rsidR="00000000" w:rsidDel="00000000" w:rsidP="00000000" w:rsidRDefault="00000000" w:rsidRPr="00000000" w14:paraId="0000005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1,800.00</w:t>
            </w:r>
          </w:p>
        </w:tc>
        <w:tc>
          <w:tcPr/>
          <w:p w:rsidR="00000000" w:rsidDel="00000000" w:rsidP="00000000" w:rsidRDefault="00000000" w:rsidRPr="00000000" w14:paraId="0000005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9,000.00</w:t>
            </w:r>
          </w:p>
        </w:tc>
      </w:tr>
      <w:tr>
        <w:trPr>
          <w:cantSplit w:val="0"/>
          <w:tblHeader w:val="0"/>
        </w:trPr>
        <w:tc>
          <w:tcPr/>
          <w:p w:rsidR="00000000" w:rsidDel="00000000" w:rsidP="00000000" w:rsidRDefault="00000000" w:rsidRPr="00000000" w14:paraId="0000005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Mayo</w:t>
            </w:r>
          </w:p>
        </w:tc>
        <w:tc>
          <w:tcPr/>
          <w:p w:rsidR="00000000" w:rsidDel="00000000" w:rsidP="00000000" w:rsidRDefault="00000000" w:rsidRPr="00000000" w14:paraId="0000005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w:t>
            </w:r>
          </w:p>
        </w:tc>
        <w:tc>
          <w:tcPr/>
          <w:p w:rsidR="00000000" w:rsidDel="00000000" w:rsidP="00000000" w:rsidRDefault="00000000" w:rsidRPr="00000000" w14:paraId="0000006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75.00</w:t>
            </w:r>
          </w:p>
        </w:tc>
        <w:tc>
          <w:tcPr/>
          <w:p w:rsidR="00000000" w:rsidDel="00000000" w:rsidP="00000000" w:rsidRDefault="00000000" w:rsidRPr="00000000" w14:paraId="0000006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2,160.00</w:t>
            </w:r>
          </w:p>
        </w:tc>
        <w:tc>
          <w:tcPr/>
          <w:p w:rsidR="00000000" w:rsidDel="00000000" w:rsidP="00000000" w:rsidRDefault="00000000" w:rsidRPr="00000000" w14:paraId="0000006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10,800.00</w:t>
            </w:r>
          </w:p>
        </w:tc>
      </w:tr>
      <w:tr>
        <w:trPr>
          <w:cantSplit w:val="0"/>
          <w:tblHeader w:val="0"/>
        </w:trPr>
        <w:tc>
          <w:tcPr/>
          <w:p w:rsidR="00000000" w:rsidDel="00000000" w:rsidP="00000000" w:rsidRDefault="00000000" w:rsidRPr="00000000" w14:paraId="0000006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Junio</w:t>
            </w:r>
          </w:p>
        </w:tc>
        <w:tc>
          <w:tcPr/>
          <w:p w:rsidR="00000000" w:rsidDel="00000000" w:rsidP="00000000" w:rsidRDefault="00000000" w:rsidRPr="00000000" w14:paraId="0000006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65</w:t>
            </w:r>
          </w:p>
        </w:tc>
        <w:tc>
          <w:tcPr/>
          <w:p w:rsidR="00000000" w:rsidDel="00000000" w:rsidP="00000000" w:rsidRDefault="00000000" w:rsidRPr="00000000" w14:paraId="0000006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75.00</w:t>
            </w:r>
          </w:p>
        </w:tc>
        <w:tc>
          <w:tcPr/>
          <w:p w:rsidR="00000000" w:rsidDel="00000000" w:rsidP="00000000" w:rsidRDefault="00000000" w:rsidRPr="00000000" w14:paraId="0000006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1,560.00</w:t>
            </w:r>
          </w:p>
        </w:tc>
        <w:tc>
          <w:tcPr/>
          <w:p w:rsidR="00000000" w:rsidDel="00000000" w:rsidP="00000000" w:rsidRDefault="00000000" w:rsidRPr="00000000" w14:paraId="0000006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7,800.00</w:t>
            </w:r>
          </w:p>
        </w:tc>
      </w:tr>
      <w:tr>
        <w:trPr>
          <w:cantSplit w:val="0"/>
          <w:tblHeader w:val="0"/>
        </w:trPr>
        <w:tc>
          <w:tcPr/>
          <w:p w:rsidR="00000000" w:rsidDel="00000000" w:rsidP="00000000" w:rsidRDefault="00000000" w:rsidRPr="00000000" w14:paraId="0000006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Julio</w:t>
            </w:r>
          </w:p>
        </w:tc>
        <w:tc>
          <w:tcPr/>
          <w:p w:rsidR="00000000" w:rsidDel="00000000" w:rsidP="00000000" w:rsidRDefault="00000000" w:rsidRPr="00000000" w14:paraId="0000006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76</w:t>
            </w:r>
          </w:p>
        </w:tc>
        <w:tc>
          <w:tcPr/>
          <w:p w:rsidR="00000000" w:rsidDel="00000000" w:rsidP="00000000" w:rsidRDefault="00000000" w:rsidRPr="00000000" w14:paraId="0000006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75.00</w:t>
            </w:r>
          </w:p>
        </w:tc>
        <w:tc>
          <w:tcPr/>
          <w:p w:rsidR="00000000" w:rsidDel="00000000" w:rsidP="00000000" w:rsidRDefault="00000000" w:rsidRPr="00000000" w14:paraId="0000006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1,824.00</w:t>
            </w:r>
          </w:p>
        </w:tc>
        <w:tc>
          <w:tcPr/>
          <w:p w:rsidR="00000000" w:rsidDel="00000000" w:rsidP="00000000" w:rsidRDefault="00000000" w:rsidRPr="00000000" w14:paraId="0000006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9,120.00</w:t>
            </w:r>
          </w:p>
        </w:tc>
      </w:tr>
      <w:tr>
        <w:trPr>
          <w:cantSplit w:val="0"/>
          <w:tblHeader w:val="0"/>
        </w:trPr>
        <w:tc>
          <w:tcPr/>
          <w:p w:rsidR="00000000" w:rsidDel="00000000" w:rsidP="00000000" w:rsidRDefault="00000000" w:rsidRPr="00000000" w14:paraId="0000006D">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Agosto</w:t>
            </w:r>
          </w:p>
        </w:tc>
        <w:tc>
          <w:tcPr/>
          <w:p w:rsidR="00000000" w:rsidDel="00000000" w:rsidP="00000000" w:rsidRDefault="00000000" w:rsidRPr="00000000" w14:paraId="0000006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50</w:t>
            </w:r>
          </w:p>
        </w:tc>
        <w:tc>
          <w:tcPr/>
          <w:p w:rsidR="00000000" w:rsidDel="00000000" w:rsidP="00000000" w:rsidRDefault="00000000" w:rsidRPr="00000000" w14:paraId="0000006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75.00</w:t>
            </w:r>
          </w:p>
        </w:tc>
        <w:tc>
          <w:tcPr/>
          <w:p w:rsidR="00000000" w:rsidDel="00000000" w:rsidP="00000000" w:rsidRDefault="00000000" w:rsidRPr="00000000" w14:paraId="0000007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1,200.00</w:t>
            </w:r>
          </w:p>
        </w:tc>
        <w:tc>
          <w:tcPr/>
          <w:p w:rsidR="00000000" w:rsidDel="00000000" w:rsidP="00000000" w:rsidRDefault="00000000" w:rsidRPr="00000000" w14:paraId="0000007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6,000.00</w:t>
            </w:r>
          </w:p>
        </w:tc>
      </w:tr>
      <w:tr>
        <w:trPr>
          <w:cantSplit w:val="0"/>
          <w:tblHeader w:val="0"/>
        </w:trPr>
        <w:tc>
          <w:tcPr/>
          <w:p w:rsidR="00000000" w:rsidDel="00000000" w:rsidP="00000000" w:rsidRDefault="00000000" w:rsidRPr="00000000" w14:paraId="00000072">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Septiembre</w:t>
            </w:r>
          </w:p>
        </w:tc>
        <w:tc>
          <w:tcPr/>
          <w:p w:rsidR="00000000" w:rsidDel="00000000" w:rsidP="00000000" w:rsidRDefault="00000000" w:rsidRPr="00000000" w14:paraId="0000007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w:t>
            </w:r>
          </w:p>
        </w:tc>
        <w:tc>
          <w:tcPr/>
          <w:p w:rsidR="00000000" w:rsidDel="00000000" w:rsidP="00000000" w:rsidRDefault="00000000" w:rsidRPr="00000000" w14:paraId="0000007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75.00</w:t>
            </w:r>
          </w:p>
        </w:tc>
        <w:tc>
          <w:tcPr/>
          <w:p w:rsidR="00000000" w:rsidDel="00000000" w:rsidP="00000000" w:rsidRDefault="00000000" w:rsidRPr="00000000" w14:paraId="0000007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1,320.00</w:t>
            </w:r>
          </w:p>
        </w:tc>
        <w:tc>
          <w:tcPr/>
          <w:p w:rsidR="00000000" w:rsidDel="00000000" w:rsidP="00000000" w:rsidRDefault="00000000" w:rsidRPr="00000000" w14:paraId="0000007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6,600.00</w:t>
            </w:r>
          </w:p>
        </w:tc>
      </w:tr>
      <w:tr>
        <w:trPr>
          <w:cantSplit w:val="0"/>
          <w:tblHeader w:val="0"/>
        </w:trPr>
        <w:tc>
          <w:tcPr/>
          <w:p w:rsidR="00000000" w:rsidDel="00000000" w:rsidP="00000000" w:rsidRDefault="00000000" w:rsidRPr="00000000" w14:paraId="00000077">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Octubre</w:t>
            </w:r>
          </w:p>
        </w:tc>
        <w:tc>
          <w:tcPr/>
          <w:p w:rsidR="00000000" w:rsidDel="00000000" w:rsidP="00000000" w:rsidRDefault="00000000" w:rsidRPr="00000000" w14:paraId="0000007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57</w:t>
            </w:r>
          </w:p>
        </w:tc>
        <w:tc>
          <w:tcPr/>
          <w:p w:rsidR="00000000" w:rsidDel="00000000" w:rsidP="00000000" w:rsidRDefault="00000000" w:rsidRPr="00000000" w14:paraId="0000007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75.00</w:t>
            </w:r>
          </w:p>
        </w:tc>
        <w:tc>
          <w:tcPr/>
          <w:p w:rsidR="00000000" w:rsidDel="00000000" w:rsidP="00000000" w:rsidRDefault="00000000" w:rsidRPr="00000000" w14:paraId="0000007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1,368.00</w:t>
            </w:r>
          </w:p>
        </w:tc>
        <w:tc>
          <w:tcPr/>
          <w:p w:rsidR="00000000" w:rsidDel="00000000" w:rsidP="00000000" w:rsidRDefault="00000000" w:rsidRPr="00000000" w14:paraId="0000007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6,840.00</w:t>
            </w:r>
          </w:p>
        </w:tc>
      </w:tr>
      <w:tr>
        <w:trPr>
          <w:cantSplit w:val="0"/>
          <w:tblHeader w:val="0"/>
        </w:trPr>
        <w:tc>
          <w:tcPr/>
          <w:p w:rsidR="00000000" w:rsidDel="00000000" w:rsidP="00000000" w:rsidRDefault="00000000" w:rsidRPr="00000000" w14:paraId="0000007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Noviembre</w:t>
            </w:r>
          </w:p>
        </w:tc>
        <w:tc>
          <w:tcPr/>
          <w:p w:rsidR="00000000" w:rsidDel="00000000" w:rsidP="00000000" w:rsidRDefault="00000000" w:rsidRPr="00000000" w14:paraId="0000007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58</w:t>
            </w:r>
          </w:p>
        </w:tc>
        <w:tc>
          <w:tcPr/>
          <w:p w:rsidR="00000000" w:rsidDel="00000000" w:rsidP="00000000" w:rsidRDefault="00000000" w:rsidRPr="00000000" w14:paraId="0000007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75.00</w:t>
            </w:r>
          </w:p>
        </w:tc>
        <w:tc>
          <w:tcPr/>
          <w:p w:rsidR="00000000" w:rsidDel="00000000" w:rsidP="00000000" w:rsidRDefault="00000000" w:rsidRPr="00000000" w14:paraId="0000007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1,392.00</w:t>
            </w:r>
          </w:p>
        </w:tc>
        <w:tc>
          <w:tcPr/>
          <w:p w:rsidR="00000000" w:rsidDel="00000000" w:rsidP="00000000" w:rsidRDefault="00000000" w:rsidRPr="00000000" w14:paraId="0000008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6,960.00</w:t>
            </w:r>
          </w:p>
        </w:tc>
      </w:tr>
      <w:tr>
        <w:trPr>
          <w:cantSplit w:val="0"/>
          <w:tblHeader w:val="0"/>
        </w:trPr>
        <w:tc>
          <w:tcPr>
            <w:tcBorders>
              <w:bottom w:color="000000" w:space="0" w:sz="4" w:val="single"/>
            </w:tcBorders>
          </w:tcPr>
          <w:p w:rsidR="00000000" w:rsidDel="00000000" w:rsidP="00000000" w:rsidRDefault="00000000" w:rsidRPr="00000000" w14:paraId="0000008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Diciembre</w:t>
            </w:r>
          </w:p>
        </w:tc>
        <w:tc>
          <w:tcPr>
            <w:tcBorders>
              <w:bottom w:color="000000" w:space="0" w:sz="4" w:val="single"/>
            </w:tcBorders>
          </w:tcPr>
          <w:p w:rsidR="00000000" w:rsidDel="00000000" w:rsidP="00000000" w:rsidRDefault="00000000" w:rsidRPr="00000000" w14:paraId="0000008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27</w:t>
            </w:r>
          </w:p>
        </w:tc>
        <w:tc>
          <w:tcPr>
            <w:tcBorders>
              <w:bottom w:color="000000" w:space="0" w:sz="4" w:val="single"/>
            </w:tcBorders>
          </w:tcPr>
          <w:p w:rsidR="00000000" w:rsidDel="00000000" w:rsidP="00000000" w:rsidRDefault="00000000" w:rsidRPr="00000000" w14:paraId="0000008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75.00</w:t>
            </w:r>
          </w:p>
        </w:tc>
        <w:tc>
          <w:tcPr>
            <w:tcBorders>
              <w:bottom w:color="000000" w:space="0" w:sz="4" w:val="single"/>
            </w:tcBorders>
          </w:tcPr>
          <w:p w:rsidR="00000000" w:rsidDel="00000000" w:rsidP="00000000" w:rsidRDefault="00000000" w:rsidRPr="00000000" w14:paraId="0000008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648.00</w:t>
            </w:r>
          </w:p>
        </w:tc>
        <w:tc>
          <w:tcPr>
            <w:tcBorders>
              <w:bottom w:color="000000" w:space="0" w:sz="4" w:val="single"/>
            </w:tcBorders>
          </w:tcPr>
          <w:p w:rsidR="00000000" w:rsidDel="00000000" w:rsidP="00000000" w:rsidRDefault="00000000" w:rsidRPr="00000000" w14:paraId="0000008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3,240.00</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86">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TOTALES</w:t>
            </w:r>
          </w:p>
        </w:tc>
        <w:tc>
          <w:tcPr>
            <w:tcBorders>
              <w:top w:color="000000" w:space="0" w:sz="4" w:val="single"/>
              <w:bottom w:color="000000" w:space="0" w:sz="4" w:val="single"/>
            </w:tcBorders>
          </w:tcPr>
          <w:p w:rsidR="00000000" w:rsidDel="00000000" w:rsidP="00000000" w:rsidRDefault="00000000" w:rsidRPr="00000000" w14:paraId="00000087">
            <w:pPr>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763</w:t>
            </w:r>
          </w:p>
        </w:tc>
        <w:tc>
          <w:tcPr>
            <w:tcBorders>
              <w:top w:color="000000" w:space="0" w:sz="4" w:val="single"/>
              <w:bottom w:color="000000" w:space="0" w:sz="4" w:val="single"/>
            </w:tcBorders>
          </w:tcPr>
          <w:p w:rsidR="00000000" w:rsidDel="00000000" w:rsidP="00000000" w:rsidRDefault="00000000" w:rsidRPr="00000000" w14:paraId="00000088">
            <w:pPr>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900.00</w:t>
            </w:r>
          </w:p>
        </w:tc>
        <w:tc>
          <w:tcPr>
            <w:tcBorders>
              <w:top w:color="000000" w:space="0" w:sz="4" w:val="single"/>
              <w:bottom w:color="000000" w:space="0" w:sz="4" w:val="single"/>
            </w:tcBorders>
          </w:tcPr>
          <w:p w:rsidR="00000000" w:rsidDel="00000000" w:rsidP="00000000" w:rsidRDefault="00000000" w:rsidRPr="00000000" w14:paraId="00000089">
            <w:pPr>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18,312.00</w:t>
            </w:r>
          </w:p>
        </w:tc>
        <w:tc>
          <w:tcPr>
            <w:tcBorders>
              <w:top w:color="000000" w:space="0" w:sz="4" w:val="single"/>
              <w:bottom w:color="000000" w:space="0" w:sz="4" w:val="single"/>
            </w:tcBorders>
          </w:tcPr>
          <w:p w:rsidR="00000000" w:rsidDel="00000000" w:rsidP="00000000" w:rsidRDefault="00000000" w:rsidRPr="00000000" w14:paraId="0000008A">
            <w:pPr>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91,560.00</w:t>
            </w:r>
          </w:p>
        </w:tc>
      </w:tr>
    </w:tbl>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2886075" cy="2200275"/>
            <wp:effectExtent b="0" l="0" r="0" t="0"/>
            <wp:docPr id="135801792"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2886075" cy="2200275"/>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Figura 2. Demanda mensual constante y costos estables por producto. </w:t>
      </w:r>
      <w:r w:rsidDel="00000000" w:rsidR="00000000" w:rsidRPr="00000000">
        <w:rPr>
          <w:rFonts w:ascii="Times New Roman" w:cs="Times New Roman" w:eastAsia="Times New Roman" w:hAnsi="Times New Roman"/>
          <w:i w:val="1"/>
          <w:color w:val="000000"/>
          <w:sz w:val="20"/>
          <w:szCs w:val="20"/>
          <w:rtl w:val="0"/>
        </w:rPr>
        <w:t xml:space="preserve">Fuente: Elaboración propia.</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 los datos de la tabla dos, se procedió a calcula el (EOQ) usando los datos proporcionados y aplicando la siguiente fórmula para calcular la cantidad económica de pedido del modelo:</w:t>
      </w:r>
    </w:p>
    <w:p w:rsidR="00000000" w:rsidDel="00000000" w:rsidP="00000000" w:rsidRDefault="00000000" w:rsidRPr="00000000" w14:paraId="00000090">
      <w:pPr>
        <w:jc w:val="center"/>
        <w:rPr>
          <w:rFonts w:ascii="Cambria Math" w:cs="Cambria Math" w:eastAsia="Cambria Math" w:hAnsi="Cambria Math"/>
        </w:rPr>
      </w:pPr>
      <m:oMath>
        <m:r>
          <w:rPr>
            <w:rFonts w:ascii="Cambria Math" w:cs="Cambria Math" w:eastAsia="Cambria Math" w:hAnsi="Cambria Math"/>
          </w:rPr>
          <m:t xml:space="preserve">EOQ=</m:t>
        </m:r>
        <m:rad>
          <m:radPr>
            <m:degHide m:val="1"/>
            <m:ctrlPr>
              <w:rPr>
                <w:rFonts w:ascii="Cambria Math" w:cs="Cambria Math" w:eastAsia="Cambria Math" w:hAnsi="Cambria Math"/>
              </w:rPr>
            </m:ctrlPr>
          </m:radPr>
          <m:e>
            <m:f>
              <m:fPr>
                <m:ctrlPr>
                  <w:rPr>
                    <w:rFonts w:ascii="Cambria Math" w:cs="Cambria Math" w:eastAsia="Cambria Math" w:hAnsi="Cambria Math"/>
                  </w:rPr>
                </m:ctrlPr>
              </m:fPr>
              <m:num>
                <m:r>
                  <w:rPr>
                    <w:rFonts w:ascii="Cambria Math" w:cs="Cambria Math" w:eastAsia="Cambria Math" w:hAnsi="Cambria Math"/>
                  </w:rPr>
                  <m:t xml:space="preserve">2DS</m:t>
                </m:r>
              </m:num>
              <m:den>
                <m:r>
                  <w:rPr>
                    <w:rFonts w:ascii="Cambria Math" w:cs="Cambria Math" w:eastAsia="Cambria Math" w:hAnsi="Cambria Math"/>
                  </w:rPr>
                  <m:t xml:space="preserve">H</m:t>
                </m:r>
              </m:den>
            </m:f>
          </m:e>
        </m:rad>
      </m:oMath>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tbl>
      <w:tblPr>
        <w:tblStyle w:val="Table3"/>
        <w:tblW w:w="445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81"/>
        <w:gridCol w:w="2178"/>
        <w:tblGridChange w:id="0">
          <w:tblGrid>
            <w:gridCol w:w="2281"/>
            <w:gridCol w:w="2178"/>
          </w:tblGrid>
        </w:tblGridChange>
      </w:tblGrid>
      <w:tr>
        <w:trPr>
          <w:cantSplit w:val="0"/>
          <w:tblHeader w:val="0"/>
        </w:trPr>
        <w:tc>
          <w:tcPr/>
          <w:p w:rsidR="00000000" w:rsidDel="00000000" w:rsidP="00000000" w:rsidRDefault="00000000" w:rsidRPr="00000000" w14:paraId="0000009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CONCEPTO</w:t>
            </w:r>
          </w:p>
        </w:tc>
        <w:tc>
          <w:tcPr/>
          <w:p w:rsidR="00000000" w:rsidDel="00000000" w:rsidP="00000000" w:rsidRDefault="00000000" w:rsidRPr="00000000" w14:paraId="0000009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CANTIDAD</w:t>
            </w:r>
          </w:p>
        </w:tc>
      </w:tr>
      <w:tr>
        <w:trPr>
          <w:cantSplit w:val="0"/>
          <w:tblHeader w:val="0"/>
        </w:trPr>
        <w:tc>
          <w:tcPr/>
          <w:p w:rsidR="00000000" w:rsidDel="00000000" w:rsidP="00000000" w:rsidRDefault="00000000" w:rsidRPr="00000000" w14:paraId="0000009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Demanda Anual</w:t>
            </w:r>
          </w:p>
        </w:tc>
        <w:tc>
          <w:tcPr/>
          <w:p w:rsidR="00000000" w:rsidDel="00000000" w:rsidP="00000000" w:rsidRDefault="00000000" w:rsidRPr="00000000" w14:paraId="0000009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763 Unidades</w:t>
            </w:r>
          </w:p>
        </w:tc>
      </w:tr>
      <w:tr>
        <w:trPr>
          <w:cantSplit w:val="0"/>
          <w:tblHeader w:val="0"/>
        </w:trPr>
        <w:tc>
          <w:tcPr/>
          <w:p w:rsidR="00000000" w:rsidDel="00000000" w:rsidP="00000000" w:rsidRDefault="00000000" w:rsidRPr="00000000" w14:paraId="0000009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 Costo de Pedido</w:t>
            </w:r>
          </w:p>
        </w:tc>
        <w:tc>
          <w:tcPr/>
          <w:p w:rsidR="00000000" w:rsidDel="00000000" w:rsidP="00000000" w:rsidRDefault="00000000" w:rsidRPr="00000000" w14:paraId="0000009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$ 75.00 Pesos</w:t>
            </w:r>
          </w:p>
        </w:tc>
      </w:tr>
      <w:tr>
        <w:trPr>
          <w:cantSplit w:val="0"/>
          <w:tblHeader w:val="0"/>
        </w:trPr>
        <w:tc>
          <w:tcPr/>
          <w:p w:rsidR="00000000" w:rsidDel="00000000" w:rsidP="00000000" w:rsidRDefault="00000000" w:rsidRPr="00000000" w14:paraId="0000009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 Costo de Mantenimiento [20% del costo unitario]</w:t>
            </w:r>
          </w:p>
        </w:tc>
        <w:tc>
          <w:tcPr/>
          <w:p w:rsidR="00000000" w:rsidDel="00000000" w:rsidP="00000000" w:rsidRDefault="00000000" w:rsidRPr="00000000" w14:paraId="0000009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$ 24.00 Pesos por unidad al año</w:t>
            </w:r>
          </w:p>
        </w:tc>
      </w:tr>
    </w:tbl>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 sustituir los datos en  la formula,  queda de la siguiente manera:</w:t>
      </w:r>
    </w:p>
    <w:p w:rsidR="00000000" w:rsidDel="00000000" w:rsidP="00000000" w:rsidRDefault="00000000" w:rsidRPr="00000000" w14:paraId="0000009C">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EOQ=</m:t>
        </m:r>
        <m:rad>
          <m:radPr>
            <m:degHide m:val="1"/>
            <m:ctrlPr>
              <w:rPr>
                <w:rFonts w:ascii="Cambria Math" w:cs="Cambria Math" w:eastAsia="Cambria Math" w:hAnsi="Cambria Math"/>
                <w:sz w:val="20"/>
                <w:szCs w:val="20"/>
              </w:rPr>
            </m:ctrlPr>
          </m:ra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2x763x75</m:t>
                </m:r>
              </m:num>
              <m:den>
                <m:r>
                  <w:rPr>
                    <w:rFonts w:ascii="Cambria Math" w:cs="Cambria Math" w:eastAsia="Cambria Math" w:hAnsi="Cambria Math"/>
                    <w:sz w:val="20"/>
                    <w:szCs w:val="20"/>
                  </w:rPr>
                  <m:t xml:space="preserve">24</m:t>
                </m:r>
              </m:den>
            </m:f>
          </m:e>
        </m:rad>
      </m:oMath>
      <w:r w:rsidDel="00000000" w:rsidR="00000000" w:rsidRPr="00000000">
        <w:rPr>
          <w:rtl w:val="0"/>
        </w:rPr>
      </w:r>
    </w:p>
    <w:p w:rsidR="00000000" w:rsidDel="00000000" w:rsidP="00000000" w:rsidRDefault="00000000" w:rsidRPr="00000000" w14:paraId="0000009D">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EOQ=</m:t>
        </m:r>
        <m:rad>
          <m:radPr>
            <m:degHide m:val="1"/>
            <m:ctrlPr>
              <w:rPr>
                <w:rFonts w:ascii="Cambria Math" w:cs="Cambria Math" w:eastAsia="Cambria Math" w:hAnsi="Cambria Math"/>
                <w:sz w:val="20"/>
                <w:szCs w:val="20"/>
              </w:rPr>
            </m:ctrlPr>
          </m:ra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114450</m:t>
                </m:r>
              </m:num>
              <m:den>
                <m:r>
                  <w:rPr>
                    <w:rFonts w:ascii="Cambria Math" w:cs="Cambria Math" w:eastAsia="Cambria Math" w:hAnsi="Cambria Math"/>
                    <w:sz w:val="20"/>
                    <w:szCs w:val="20"/>
                  </w:rPr>
                  <m:t xml:space="preserve">24</m:t>
                </m:r>
              </m:den>
            </m:f>
          </m:e>
        </m:rad>
        <m:r>
          <w:rPr>
            <w:rFonts w:ascii="Cambria Math" w:cs="Cambria Math" w:eastAsia="Cambria Math" w:hAnsi="Cambria Math"/>
            <w:sz w:val="20"/>
            <w:szCs w:val="20"/>
          </w:rPr>
          <m:t xml:space="preserve"> EOQ=</m:t>
        </m:r>
        <m:rad>
          <m:radPr>
            <m:degHide m:val="1"/>
            <m:ctrlPr>
              <w:rPr>
                <w:rFonts w:ascii="Cambria Math" w:cs="Cambria Math" w:eastAsia="Cambria Math" w:hAnsi="Cambria Math"/>
                <w:sz w:val="20"/>
                <w:szCs w:val="20"/>
              </w:rPr>
            </m:ctrlPr>
          </m:radPr>
          <m:e>
            <m:r>
              <w:rPr>
                <w:rFonts w:ascii="Cambria Math" w:cs="Cambria Math" w:eastAsia="Cambria Math" w:hAnsi="Cambria Math"/>
                <w:sz w:val="20"/>
                <w:szCs w:val="20"/>
              </w:rPr>
              <m:t xml:space="preserve">4768.75</m:t>
            </m:r>
          </m:e>
        </m:rad>
      </m:oMath>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Dándonos como resultado que la cantidad económica  de pedido de este producto  es de 69 unidades. Para minimizar los costos totales de inventario, deberán pedirse 69 unidades en cada pedido que realice la empresa.</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Así mismo;  con base en datos históricos se concentró la información mensual del tóner Compatible HP 26-A Negro y así poder calcular el EOQ de este ítem como se muestra en la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color w:val="000000"/>
          <w:sz w:val="20"/>
          <w:szCs w:val="20"/>
          <w:rtl w:val="0"/>
        </w:rPr>
        <w:t xml:space="preserve">abla </w:t>
      </w: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color w:val="000000"/>
          <w:sz w:val="20"/>
          <w:szCs w:val="20"/>
          <w:rtl w:val="0"/>
        </w:rPr>
        <w:t xml:space="preserve">,  con una demanda anual constante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sz w:val="20"/>
          <w:szCs w:val="20"/>
          <w:rtl w:val="0"/>
        </w:rPr>
        <w:t xml:space="preserve">Tabla 3. Demanda constante y costos estables del toners compatible, HP 26-A compatible Tóner Cartdridge (Negro) (2023). Fuente: Elaboración Propia.</w:t>
      </w:r>
      <w:r w:rsidDel="00000000" w:rsidR="00000000" w:rsidRPr="00000000">
        <w:rPr>
          <w:rtl w:val="0"/>
        </w:rPr>
      </w:r>
    </w:p>
    <w:tbl>
      <w:tblPr>
        <w:tblStyle w:val="Table4"/>
        <w:tblW w:w="4661.0" w:type="dxa"/>
        <w:jc w:val="left"/>
        <w:tblBorders>
          <w:top w:color="666666" w:space="0" w:sz="4" w:val="single"/>
          <w:left w:color="000000" w:space="0" w:sz="4" w:val="single"/>
          <w:bottom w:color="666666" w:space="0" w:sz="4" w:val="single"/>
          <w:right w:color="000000" w:space="0" w:sz="4" w:val="single"/>
          <w:insideH w:color="666666" w:space="0" w:sz="4" w:val="single"/>
          <w:insideV w:color="000000" w:space="0" w:sz="4" w:val="single"/>
        </w:tblBorders>
        <w:tblLayout w:type="fixed"/>
        <w:tblLook w:val="04A0"/>
      </w:tblPr>
      <w:tblGrid>
        <w:gridCol w:w="1013"/>
        <w:gridCol w:w="785"/>
        <w:gridCol w:w="700"/>
        <w:gridCol w:w="1264"/>
        <w:gridCol w:w="899"/>
        <w:tblGridChange w:id="0">
          <w:tblGrid>
            <w:gridCol w:w="1013"/>
            <w:gridCol w:w="785"/>
            <w:gridCol w:w="700"/>
            <w:gridCol w:w="1264"/>
            <w:gridCol w:w="899"/>
          </w:tblGrid>
        </w:tblGridChange>
      </w:tblGrid>
      <w:tr>
        <w:trPr>
          <w:cantSplit w:val="0"/>
          <w:trHeight w:val="628" w:hRule="atLeast"/>
          <w:tblHeader w:val="0"/>
        </w:trPr>
        <w:tc>
          <w:tcPr>
            <w:tcBorders>
              <w:bottom w:color="000000" w:space="0" w:sz="4" w:val="single"/>
            </w:tcBorders>
          </w:tcPr>
          <w:p w:rsidR="00000000" w:rsidDel="00000000" w:rsidP="00000000" w:rsidRDefault="00000000" w:rsidRPr="00000000" w14:paraId="000000A7">
            <w:pPr>
              <w:jc w:val="center"/>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10"/>
                <w:szCs w:val="10"/>
                <w:rtl w:val="0"/>
              </w:rPr>
              <w:t xml:space="preserve">MES</w:t>
            </w:r>
          </w:p>
        </w:tc>
        <w:tc>
          <w:tcPr>
            <w:tcBorders>
              <w:bottom w:color="000000" w:space="0" w:sz="4" w:val="single"/>
            </w:tcBorders>
          </w:tcPr>
          <w:p w:rsidR="00000000" w:rsidDel="00000000" w:rsidP="00000000" w:rsidRDefault="00000000" w:rsidRPr="00000000" w14:paraId="000000A8">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DEMANDA MENSUAL           (1 unidad por Cajas)</w:t>
            </w:r>
          </w:p>
        </w:tc>
        <w:tc>
          <w:tcPr>
            <w:tcBorders>
              <w:bottom w:color="000000" w:space="0" w:sz="4" w:val="single"/>
            </w:tcBorders>
          </w:tcPr>
          <w:p w:rsidR="00000000" w:rsidDel="00000000" w:rsidP="00000000" w:rsidRDefault="00000000" w:rsidRPr="00000000" w14:paraId="000000A9">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COSTO DE PEDIDO</w:t>
            </w:r>
          </w:p>
        </w:tc>
        <w:tc>
          <w:tcPr>
            <w:tcBorders>
              <w:bottom w:color="000000" w:space="0" w:sz="4" w:val="single"/>
            </w:tcBorders>
          </w:tcPr>
          <w:p w:rsidR="00000000" w:rsidDel="00000000" w:rsidP="00000000" w:rsidRDefault="00000000" w:rsidRPr="00000000" w14:paraId="000000AA">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COSTOS DE MANTENIMIENTO O ALMACENAMIENTO (20% del costos unitario)</w:t>
            </w:r>
          </w:p>
        </w:tc>
        <w:tc>
          <w:tcPr>
            <w:tcBorders>
              <w:bottom w:color="000000" w:space="0" w:sz="4" w:val="single"/>
            </w:tcBorders>
          </w:tcPr>
          <w:p w:rsidR="00000000" w:rsidDel="00000000" w:rsidP="00000000" w:rsidRDefault="00000000" w:rsidRPr="00000000" w14:paraId="000000AB">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COSTO UNITARIO DEL PRODUCTO</w:t>
            </w:r>
          </w:p>
        </w:tc>
      </w:tr>
      <w:tr>
        <w:trPr>
          <w:cantSplit w:val="0"/>
          <w:trHeight w:val="198" w:hRule="atLeast"/>
          <w:tblHeader w:val="0"/>
        </w:trPr>
        <w:tc>
          <w:tcPr>
            <w:tcBorders>
              <w:top w:color="000000" w:space="0" w:sz="4" w:val="single"/>
              <w:bottom w:color="000000" w:space="0" w:sz="0" w:val="nil"/>
            </w:tcBorders>
          </w:tcPr>
          <w:p w:rsidR="00000000" w:rsidDel="00000000" w:rsidP="00000000" w:rsidRDefault="00000000" w:rsidRPr="00000000" w14:paraId="000000A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Enero</w:t>
            </w:r>
          </w:p>
        </w:tc>
        <w:tc>
          <w:tcPr>
            <w:tcBorders>
              <w:top w:color="000000" w:space="0" w:sz="4" w:val="single"/>
              <w:bottom w:color="000000" w:space="0" w:sz="0" w:val="nil"/>
            </w:tcBorders>
          </w:tcPr>
          <w:p w:rsidR="00000000" w:rsidDel="00000000" w:rsidP="00000000" w:rsidRDefault="00000000" w:rsidRPr="00000000" w14:paraId="000000A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c>
          <w:tcPr>
            <w:tcBorders>
              <w:top w:color="000000" w:space="0" w:sz="4" w:val="single"/>
              <w:bottom w:color="000000" w:space="0" w:sz="0" w:val="nil"/>
            </w:tcBorders>
          </w:tcPr>
          <w:p w:rsidR="00000000" w:rsidDel="00000000" w:rsidP="00000000" w:rsidRDefault="00000000" w:rsidRPr="00000000" w14:paraId="000000A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23.00</w:t>
            </w:r>
          </w:p>
        </w:tc>
        <w:tc>
          <w:tcPr>
            <w:tcBorders>
              <w:top w:color="000000" w:space="0" w:sz="4" w:val="single"/>
              <w:bottom w:color="000000" w:space="0" w:sz="0" w:val="nil"/>
            </w:tcBorders>
          </w:tcPr>
          <w:p w:rsidR="00000000" w:rsidDel="00000000" w:rsidP="00000000" w:rsidRDefault="00000000" w:rsidRPr="00000000" w14:paraId="000000A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240.00</w:t>
            </w:r>
          </w:p>
        </w:tc>
        <w:tc>
          <w:tcPr>
            <w:tcBorders>
              <w:top w:color="000000" w:space="0" w:sz="4" w:val="single"/>
              <w:bottom w:color="000000" w:space="0" w:sz="0" w:val="nil"/>
            </w:tcBorders>
          </w:tcPr>
          <w:p w:rsidR="00000000" w:rsidDel="00000000" w:rsidP="00000000" w:rsidRDefault="00000000" w:rsidRPr="00000000" w14:paraId="000000B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1,200.00</w:t>
            </w:r>
          </w:p>
        </w:tc>
      </w:tr>
      <w:tr>
        <w:trPr>
          <w:cantSplit w:val="0"/>
          <w:trHeight w:val="198" w:hRule="atLeast"/>
          <w:tblHeader w:val="0"/>
        </w:trPr>
        <w:tc>
          <w:tcPr>
            <w:tcBorders>
              <w:top w:color="000000" w:space="0" w:sz="0" w:val="nil"/>
            </w:tcBorders>
          </w:tcPr>
          <w:p w:rsidR="00000000" w:rsidDel="00000000" w:rsidP="00000000" w:rsidRDefault="00000000" w:rsidRPr="00000000" w14:paraId="000000B1">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Febrero</w:t>
            </w:r>
          </w:p>
        </w:tc>
        <w:tc>
          <w:tcPr>
            <w:tcBorders>
              <w:top w:color="000000" w:space="0" w:sz="0" w:val="nil"/>
            </w:tcBorders>
          </w:tcPr>
          <w:p w:rsidR="00000000" w:rsidDel="00000000" w:rsidP="00000000" w:rsidRDefault="00000000" w:rsidRPr="00000000" w14:paraId="000000B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35</w:t>
            </w:r>
          </w:p>
        </w:tc>
        <w:tc>
          <w:tcPr>
            <w:tcBorders>
              <w:top w:color="000000" w:space="0" w:sz="0" w:val="nil"/>
            </w:tcBorders>
          </w:tcPr>
          <w:p w:rsidR="00000000" w:rsidDel="00000000" w:rsidP="00000000" w:rsidRDefault="00000000" w:rsidRPr="00000000" w14:paraId="000000B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23.00</w:t>
            </w:r>
          </w:p>
        </w:tc>
        <w:tc>
          <w:tcPr>
            <w:tcBorders>
              <w:top w:color="000000" w:space="0" w:sz="0" w:val="nil"/>
            </w:tcBorders>
          </w:tcPr>
          <w:p w:rsidR="00000000" w:rsidDel="00000000" w:rsidP="00000000" w:rsidRDefault="00000000" w:rsidRPr="00000000" w14:paraId="000000B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280.00</w:t>
            </w:r>
          </w:p>
        </w:tc>
        <w:tc>
          <w:tcPr>
            <w:tcBorders>
              <w:top w:color="000000" w:space="0" w:sz="0" w:val="nil"/>
            </w:tcBorders>
          </w:tcPr>
          <w:p w:rsidR="00000000" w:rsidDel="00000000" w:rsidP="00000000" w:rsidRDefault="00000000" w:rsidRPr="00000000" w14:paraId="000000B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1,400.00</w:t>
            </w:r>
          </w:p>
        </w:tc>
      </w:tr>
      <w:tr>
        <w:trPr>
          <w:cantSplit w:val="0"/>
          <w:trHeight w:val="215" w:hRule="atLeast"/>
          <w:tblHeader w:val="0"/>
        </w:trPr>
        <w:tc>
          <w:tcPr/>
          <w:p w:rsidR="00000000" w:rsidDel="00000000" w:rsidP="00000000" w:rsidRDefault="00000000" w:rsidRPr="00000000" w14:paraId="000000B6">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Marzo</w:t>
            </w:r>
          </w:p>
        </w:tc>
        <w:tc>
          <w:tcPr/>
          <w:p w:rsidR="00000000" w:rsidDel="00000000" w:rsidP="00000000" w:rsidRDefault="00000000" w:rsidRPr="00000000" w14:paraId="000000B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tc>
        <w:tc>
          <w:tcPr/>
          <w:p w:rsidR="00000000" w:rsidDel="00000000" w:rsidP="00000000" w:rsidRDefault="00000000" w:rsidRPr="00000000" w14:paraId="000000B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23.00</w:t>
            </w:r>
          </w:p>
        </w:tc>
        <w:tc>
          <w:tcPr/>
          <w:p w:rsidR="00000000" w:rsidDel="00000000" w:rsidP="00000000" w:rsidRDefault="00000000" w:rsidRPr="00000000" w14:paraId="000000B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320.00</w:t>
            </w:r>
          </w:p>
        </w:tc>
        <w:tc>
          <w:tcPr/>
          <w:p w:rsidR="00000000" w:rsidDel="00000000" w:rsidP="00000000" w:rsidRDefault="00000000" w:rsidRPr="00000000" w14:paraId="000000B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1,600.00</w:t>
            </w:r>
          </w:p>
        </w:tc>
      </w:tr>
      <w:tr>
        <w:trPr>
          <w:cantSplit w:val="0"/>
          <w:trHeight w:val="198" w:hRule="atLeast"/>
          <w:tblHeader w:val="0"/>
        </w:trPr>
        <w:tc>
          <w:tcPr/>
          <w:p w:rsidR="00000000" w:rsidDel="00000000" w:rsidP="00000000" w:rsidRDefault="00000000" w:rsidRPr="00000000" w14:paraId="000000B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Abril</w:t>
            </w:r>
          </w:p>
        </w:tc>
        <w:tc>
          <w:tcPr/>
          <w:p w:rsidR="00000000" w:rsidDel="00000000" w:rsidP="00000000" w:rsidRDefault="00000000" w:rsidRPr="00000000" w14:paraId="000000B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38</w:t>
            </w:r>
          </w:p>
        </w:tc>
        <w:tc>
          <w:tcPr/>
          <w:p w:rsidR="00000000" w:rsidDel="00000000" w:rsidP="00000000" w:rsidRDefault="00000000" w:rsidRPr="00000000" w14:paraId="000000B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23.00</w:t>
            </w:r>
          </w:p>
        </w:tc>
        <w:tc>
          <w:tcPr/>
          <w:p w:rsidR="00000000" w:rsidDel="00000000" w:rsidP="00000000" w:rsidRDefault="00000000" w:rsidRPr="00000000" w14:paraId="000000B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304.00</w:t>
            </w:r>
          </w:p>
        </w:tc>
        <w:tc>
          <w:tcPr/>
          <w:p w:rsidR="00000000" w:rsidDel="00000000" w:rsidP="00000000" w:rsidRDefault="00000000" w:rsidRPr="00000000" w14:paraId="000000B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1,520.00</w:t>
            </w:r>
          </w:p>
        </w:tc>
      </w:tr>
      <w:tr>
        <w:trPr>
          <w:cantSplit w:val="0"/>
          <w:trHeight w:val="198" w:hRule="atLeast"/>
          <w:tblHeader w:val="0"/>
        </w:trPr>
        <w:tc>
          <w:tcPr/>
          <w:p w:rsidR="00000000" w:rsidDel="00000000" w:rsidP="00000000" w:rsidRDefault="00000000" w:rsidRPr="00000000" w14:paraId="000000C0">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Mayo</w:t>
            </w:r>
          </w:p>
        </w:tc>
        <w:tc>
          <w:tcPr/>
          <w:p w:rsidR="00000000" w:rsidDel="00000000" w:rsidP="00000000" w:rsidRDefault="00000000" w:rsidRPr="00000000" w14:paraId="000000C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45</w:t>
            </w:r>
          </w:p>
        </w:tc>
        <w:tc>
          <w:tcPr/>
          <w:p w:rsidR="00000000" w:rsidDel="00000000" w:rsidP="00000000" w:rsidRDefault="00000000" w:rsidRPr="00000000" w14:paraId="000000C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23.00</w:t>
            </w:r>
          </w:p>
        </w:tc>
        <w:tc>
          <w:tcPr/>
          <w:p w:rsidR="00000000" w:rsidDel="00000000" w:rsidP="00000000" w:rsidRDefault="00000000" w:rsidRPr="00000000" w14:paraId="000000C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360.00</w:t>
            </w:r>
          </w:p>
        </w:tc>
        <w:tc>
          <w:tcPr/>
          <w:p w:rsidR="00000000" w:rsidDel="00000000" w:rsidP="00000000" w:rsidRDefault="00000000" w:rsidRPr="00000000" w14:paraId="000000C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1,800.00</w:t>
            </w:r>
          </w:p>
        </w:tc>
      </w:tr>
      <w:tr>
        <w:trPr>
          <w:cantSplit w:val="0"/>
          <w:trHeight w:val="198" w:hRule="atLeast"/>
          <w:tblHeader w:val="0"/>
        </w:trPr>
        <w:tc>
          <w:tcPr/>
          <w:p w:rsidR="00000000" w:rsidDel="00000000" w:rsidP="00000000" w:rsidRDefault="00000000" w:rsidRPr="00000000" w14:paraId="000000C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Junio</w:t>
            </w:r>
          </w:p>
        </w:tc>
        <w:tc>
          <w:tcPr/>
          <w:p w:rsidR="00000000" w:rsidDel="00000000" w:rsidP="00000000" w:rsidRDefault="00000000" w:rsidRPr="00000000" w14:paraId="000000C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w:t>
            </w:r>
          </w:p>
        </w:tc>
        <w:tc>
          <w:tcPr/>
          <w:p w:rsidR="00000000" w:rsidDel="00000000" w:rsidP="00000000" w:rsidRDefault="00000000" w:rsidRPr="00000000" w14:paraId="000000C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23.00</w:t>
            </w:r>
          </w:p>
        </w:tc>
        <w:tc>
          <w:tcPr/>
          <w:p w:rsidR="00000000" w:rsidDel="00000000" w:rsidP="00000000" w:rsidRDefault="00000000" w:rsidRPr="00000000" w14:paraId="000000C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264.00</w:t>
            </w:r>
          </w:p>
        </w:tc>
        <w:tc>
          <w:tcPr/>
          <w:p w:rsidR="00000000" w:rsidDel="00000000" w:rsidP="00000000" w:rsidRDefault="00000000" w:rsidRPr="00000000" w14:paraId="000000C9">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1,320.00</w:t>
            </w:r>
          </w:p>
        </w:tc>
      </w:tr>
      <w:tr>
        <w:trPr>
          <w:cantSplit w:val="0"/>
          <w:trHeight w:val="215" w:hRule="atLeast"/>
          <w:tblHeader w:val="0"/>
        </w:trPr>
        <w:tc>
          <w:tcPr/>
          <w:p w:rsidR="00000000" w:rsidDel="00000000" w:rsidP="00000000" w:rsidRDefault="00000000" w:rsidRPr="00000000" w14:paraId="000000CA">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Julio</w:t>
            </w:r>
          </w:p>
        </w:tc>
        <w:tc>
          <w:tcPr/>
          <w:p w:rsidR="00000000" w:rsidDel="00000000" w:rsidP="00000000" w:rsidRDefault="00000000" w:rsidRPr="00000000" w14:paraId="000000C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38</w:t>
            </w:r>
          </w:p>
        </w:tc>
        <w:tc>
          <w:tcPr/>
          <w:p w:rsidR="00000000" w:rsidDel="00000000" w:rsidP="00000000" w:rsidRDefault="00000000" w:rsidRPr="00000000" w14:paraId="000000C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23.00</w:t>
            </w:r>
          </w:p>
        </w:tc>
        <w:tc>
          <w:tcPr/>
          <w:p w:rsidR="00000000" w:rsidDel="00000000" w:rsidP="00000000" w:rsidRDefault="00000000" w:rsidRPr="00000000" w14:paraId="000000C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304.00</w:t>
            </w:r>
          </w:p>
        </w:tc>
        <w:tc>
          <w:tcPr/>
          <w:p w:rsidR="00000000" w:rsidDel="00000000" w:rsidP="00000000" w:rsidRDefault="00000000" w:rsidRPr="00000000" w14:paraId="000000C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1,520.00</w:t>
            </w:r>
          </w:p>
        </w:tc>
      </w:tr>
      <w:tr>
        <w:trPr>
          <w:cantSplit w:val="0"/>
          <w:trHeight w:val="198" w:hRule="atLeast"/>
          <w:tblHeader w:val="0"/>
        </w:trPr>
        <w:tc>
          <w:tcPr/>
          <w:p w:rsidR="00000000" w:rsidDel="00000000" w:rsidP="00000000" w:rsidRDefault="00000000" w:rsidRPr="00000000" w14:paraId="000000CF">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Agosto</w:t>
            </w:r>
          </w:p>
        </w:tc>
        <w:tc>
          <w:tcPr/>
          <w:p w:rsidR="00000000" w:rsidDel="00000000" w:rsidP="00000000" w:rsidRDefault="00000000" w:rsidRPr="00000000" w14:paraId="000000D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25</w:t>
            </w:r>
          </w:p>
        </w:tc>
        <w:tc>
          <w:tcPr/>
          <w:p w:rsidR="00000000" w:rsidDel="00000000" w:rsidP="00000000" w:rsidRDefault="00000000" w:rsidRPr="00000000" w14:paraId="000000D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23.00</w:t>
            </w:r>
          </w:p>
        </w:tc>
        <w:tc>
          <w:tcPr/>
          <w:p w:rsidR="00000000" w:rsidDel="00000000" w:rsidP="00000000" w:rsidRDefault="00000000" w:rsidRPr="00000000" w14:paraId="000000D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200.00</w:t>
            </w:r>
          </w:p>
        </w:tc>
        <w:tc>
          <w:tcPr/>
          <w:p w:rsidR="00000000" w:rsidDel="00000000" w:rsidP="00000000" w:rsidRDefault="00000000" w:rsidRPr="00000000" w14:paraId="000000D3">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1,000.00</w:t>
            </w:r>
          </w:p>
        </w:tc>
      </w:tr>
      <w:tr>
        <w:trPr>
          <w:cantSplit w:val="0"/>
          <w:trHeight w:val="198" w:hRule="atLeast"/>
          <w:tblHeader w:val="0"/>
        </w:trPr>
        <w:tc>
          <w:tcPr/>
          <w:p w:rsidR="00000000" w:rsidDel="00000000" w:rsidP="00000000" w:rsidRDefault="00000000" w:rsidRPr="00000000" w14:paraId="000000D4">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Septiembre</w:t>
            </w:r>
          </w:p>
        </w:tc>
        <w:tc>
          <w:tcPr/>
          <w:p w:rsidR="00000000" w:rsidDel="00000000" w:rsidP="00000000" w:rsidRDefault="00000000" w:rsidRPr="00000000" w14:paraId="000000D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c>
          <w:tcPr/>
          <w:p w:rsidR="00000000" w:rsidDel="00000000" w:rsidP="00000000" w:rsidRDefault="00000000" w:rsidRPr="00000000" w14:paraId="000000D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23.00</w:t>
            </w:r>
          </w:p>
        </w:tc>
        <w:tc>
          <w:tcPr/>
          <w:p w:rsidR="00000000" w:rsidDel="00000000" w:rsidP="00000000" w:rsidRDefault="00000000" w:rsidRPr="00000000" w14:paraId="000000D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240.00</w:t>
            </w:r>
          </w:p>
        </w:tc>
        <w:tc>
          <w:tcPr/>
          <w:p w:rsidR="00000000" w:rsidDel="00000000" w:rsidP="00000000" w:rsidRDefault="00000000" w:rsidRPr="00000000" w14:paraId="000000D8">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1,200.00</w:t>
            </w:r>
          </w:p>
        </w:tc>
      </w:tr>
      <w:tr>
        <w:trPr>
          <w:cantSplit w:val="0"/>
          <w:trHeight w:val="198" w:hRule="atLeast"/>
          <w:tblHeader w:val="0"/>
        </w:trPr>
        <w:tc>
          <w:tcPr/>
          <w:p w:rsidR="00000000" w:rsidDel="00000000" w:rsidP="00000000" w:rsidRDefault="00000000" w:rsidRPr="00000000" w14:paraId="000000D9">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Octubre</w:t>
            </w:r>
          </w:p>
        </w:tc>
        <w:tc>
          <w:tcPr/>
          <w:p w:rsidR="00000000" w:rsidDel="00000000" w:rsidP="00000000" w:rsidRDefault="00000000" w:rsidRPr="00000000" w14:paraId="000000D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27</w:t>
            </w:r>
          </w:p>
        </w:tc>
        <w:tc>
          <w:tcPr/>
          <w:p w:rsidR="00000000" w:rsidDel="00000000" w:rsidP="00000000" w:rsidRDefault="00000000" w:rsidRPr="00000000" w14:paraId="000000DB">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23.00</w:t>
            </w:r>
          </w:p>
        </w:tc>
        <w:tc>
          <w:tcPr/>
          <w:p w:rsidR="00000000" w:rsidDel="00000000" w:rsidP="00000000" w:rsidRDefault="00000000" w:rsidRPr="00000000" w14:paraId="000000D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216.00</w:t>
            </w:r>
          </w:p>
        </w:tc>
        <w:tc>
          <w:tcPr/>
          <w:p w:rsidR="00000000" w:rsidDel="00000000" w:rsidP="00000000" w:rsidRDefault="00000000" w:rsidRPr="00000000" w14:paraId="000000DD">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1,080.00</w:t>
            </w:r>
          </w:p>
        </w:tc>
      </w:tr>
      <w:tr>
        <w:trPr>
          <w:cantSplit w:val="0"/>
          <w:trHeight w:val="215" w:hRule="atLeast"/>
          <w:tblHeader w:val="0"/>
        </w:trPr>
        <w:tc>
          <w:tcPr/>
          <w:p w:rsidR="00000000" w:rsidDel="00000000" w:rsidP="00000000" w:rsidRDefault="00000000" w:rsidRPr="00000000" w14:paraId="000000D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Noviembre</w:t>
            </w:r>
          </w:p>
        </w:tc>
        <w:tc>
          <w:tcPr/>
          <w:p w:rsidR="00000000" w:rsidDel="00000000" w:rsidP="00000000" w:rsidRDefault="00000000" w:rsidRPr="00000000" w14:paraId="000000D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28</w:t>
            </w:r>
          </w:p>
        </w:tc>
        <w:tc>
          <w:tcPr/>
          <w:p w:rsidR="00000000" w:rsidDel="00000000" w:rsidP="00000000" w:rsidRDefault="00000000" w:rsidRPr="00000000" w14:paraId="000000E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23.00</w:t>
            </w:r>
          </w:p>
        </w:tc>
        <w:tc>
          <w:tcPr/>
          <w:p w:rsidR="00000000" w:rsidDel="00000000" w:rsidP="00000000" w:rsidRDefault="00000000" w:rsidRPr="00000000" w14:paraId="000000E1">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224.00</w:t>
            </w:r>
          </w:p>
        </w:tc>
        <w:tc>
          <w:tcPr/>
          <w:p w:rsidR="00000000" w:rsidDel="00000000" w:rsidP="00000000" w:rsidRDefault="00000000" w:rsidRPr="00000000" w14:paraId="000000E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1,120.00</w:t>
            </w:r>
          </w:p>
        </w:tc>
      </w:tr>
      <w:tr>
        <w:trPr>
          <w:cantSplit w:val="0"/>
          <w:trHeight w:val="198" w:hRule="atLeast"/>
          <w:tblHeader w:val="0"/>
        </w:trPr>
        <w:tc>
          <w:tcPr>
            <w:tcBorders>
              <w:bottom w:color="000000" w:space="0" w:sz="4" w:val="single"/>
            </w:tcBorders>
          </w:tcPr>
          <w:p w:rsidR="00000000" w:rsidDel="00000000" w:rsidP="00000000" w:rsidRDefault="00000000" w:rsidRPr="00000000" w14:paraId="000000E3">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Diciembre</w:t>
            </w:r>
          </w:p>
        </w:tc>
        <w:tc>
          <w:tcPr>
            <w:tcBorders>
              <w:bottom w:color="000000" w:space="0" w:sz="4" w:val="single"/>
            </w:tcBorders>
          </w:tcPr>
          <w:p w:rsidR="00000000" w:rsidDel="00000000" w:rsidP="00000000" w:rsidRDefault="00000000" w:rsidRPr="00000000" w14:paraId="000000E4">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16</w:t>
            </w:r>
          </w:p>
        </w:tc>
        <w:tc>
          <w:tcPr>
            <w:tcBorders>
              <w:bottom w:color="000000" w:space="0" w:sz="4" w:val="single"/>
            </w:tcBorders>
          </w:tcPr>
          <w:p w:rsidR="00000000" w:rsidDel="00000000" w:rsidP="00000000" w:rsidRDefault="00000000" w:rsidRPr="00000000" w14:paraId="000000E5">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23.00</w:t>
            </w:r>
          </w:p>
        </w:tc>
        <w:tc>
          <w:tcPr>
            <w:tcBorders>
              <w:bottom w:color="000000" w:space="0" w:sz="4" w:val="single"/>
            </w:tcBorders>
          </w:tcPr>
          <w:p w:rsidR="00000000" w:rsidDel="00000000" w:rsidP="00000000" w:rsidRDefault="00000000" w:rsidRPr="00000000" w14:paraId="000000E6">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128.00</w:t>
            </w:r>
          </w:p>
        </w:tc>
        <w:tc>
          <w:tcPr>
            <w:tcBorders>
              <w:bottom w:color="000000" w:space="0" w:sz="4" w:val="single"/>
            </w:tcBorders>
          </w:tcPr>
          <w:p w:rsidR="00000000" w:rsidDel="00000000" w:rsidP="00000000" w:rsidRDefault="00000000" w:rsidRPr="00000000" w14:paraId="000000E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640.00</w:t>
            </w:r>
          </w:p>
        </w:tc>
      </w:tr>
      <w:tr>
        <w:trPr>
          <w:cantSplit w:val="0"/>
          <w:trHeight w:val="198" w:hRule="atLeast"/>
          <w:tblHeader w:val="0"/>
        </w:trPr>
        <w:tc>
          <w:tcPr>
            <w:tcBorders>
              <w:top w:color="000000" w:space="0" w:sz="4" w:val="single"/>
              <w:bottom w:color="000000" w:space="0" w:sz="4" w:val="single"/>
            </w:tcBorders>
          </w:tcPr>
          <w:p w:rsidR="00000000" w:rsidDel="00000000" w:rsidP="00000000" w:rsidRDefault="00000000" w:rsidRPr="00000000" w14:paraId="000000E8">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TOTALES</w:t>
            </w:r>
          </w:p>
        </w:tc>
        <w:tc>
          <w:tcPr>
            <w:tcBorders>
              <w:top w:color="000000" w:space="0" w:sz="4" w:val="single"/>
              <w:bottom w:color="000000" w:space="0" w:sz="4" w:val="single"/>
            </w:tcBorders>
          </w:tcPr>
          <w:p w:rsidR="00000000" w:rsidDel="00000000" w:rsidP="00000000" w:rsidRDefault="00000000" w:rsidRPr="00000000" w14:paraId="000000E9">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385</w:t>
            </w:r>
          </w:p>
        </w:tc>
        <w:tc>
          <w:tcPr>
            <w:tcBorders>
              <w:top w:color="000000" w:space="0" w:sz="4" w:val="single"/>
              <w:bottom w:color="000000" w:space="0" w:sz="4" w:val="single"/>
            </w:tcBorders>
          </w:tcPr>
          <w:p w:rsidR="00000000" w:rsidDel="00000000" w:rsidP="00000000" w:rsidRDefault="00000000" w:rsidRPr="00000000" w14:paraId="000000EA">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276.00</w:t>
            </w:r>
          </w:p>
        </w:tc>
        <w:tc>
          <w:tcPr>
            <w:tcBorders>
              <w:top w:color="000000" w:space="0" w:sz="4" w:val="single"/>
              <w:bottom w:color="000000" w:space="0" w:sz="4" w:val="single"/>
            </w:tcBorders>
          </w:tcPr>
          <w:p w:rsidR="00000000" w:rsidDel="00000000" w:rsidP="00000000" w:rsidRDefault="00000000" w:rsidRPr="00000000" w14:paraId="000000EB">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3,080.00</w:t>
            </w:r>
          </w:p>
        </w:tc>
        <w:tc>
          <w:tcPr>
            <w:tcBorders>
              <w:top w:color="000000" w:space="0" w:sz="4" w:val="single"/>
              <w:bottom w:color="000000" w:space="0" w:sz="4" w:val="single"/>
            </w:tcBorders>
          </w:tcPr>
          <w:p w:rsidR="00000000" w:rsidDel="00000000" w:rsidP="00000000" w:rsidRDefault="00000000" w:rsidRPr="00000000" w14:paraId="000000EC">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15,400.00</w:t>
            </w:r>
          </w:p>
        </w:tc>
      </w:tr>
    </w:tbl>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3009900" cy="2143125"/>
            <wp:effectExtent b="0" l="0" r="0" t="0"/>
            <wp:docPr id="135801791"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3009900"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Figura 3. Demanda mensual constante y costos estables por producto. </w:t>
      </w:r>
      <w:r w:rsidDel="00000000" w:rsidR="00000000" w:rsidRPr="00000000">
        <w:rPr>
          <w:rFonts w:ascii="Times New Roman" w:cs="Times New Roman" w:eastAsia="Times New Roman" w:hAnsi="Times New Roman"/>
          <w:i w:val="1"/>
          <w:color w:val="000000"/>
          <w:sz w:val="20"/>
          <w:szCs w:val="20"/>
          <w:rtl w:val="0"/>
        </w:rPr>
        <w:t xml:space="preserve">Fuente: Elaboración propia.</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Para el cálculo de los datos de la tabla 3  y así poder determinar el EOQ de este producto se utilizaron los siguientes datos:</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Donde:</w:t>
      </w:r>
    </w:p>
    <w:tbl>
      <w:tblPr>
        <w:tblStyle w:val="Table5"/>
        <w:tblW w:w="445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81"/>
        <w:gridCol w:w="2178"/>
        <w:tblGridChange w:id="0">
          <w:tblGrid>
            <w:gridCol w:w="2281"/>
            <w:gridCol w:w="2178"/>
          </w:tblGrid>
        </w:tblGridChange>
      </w:tblGrid>
      <w:tr>
        <w:trPr>
          <w:cantSplit w:val="0"/>
          <w:tblHeader w:val="0"/>
        </w:trPr>
        <w:tc>
          <w:tcPr/>
          <w:p w:rsidR="00000000" w:rsidDel="00000000" w:rsidP="00000000" w:rsidRDefault="00000000" w:rsidRPr="00000000" w14:paraId="000000F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CONCEPTO</w:t>
            </w:r>
          </w:p>
        </w:tc>
        <w:tc>
          <w:tcPr/>
          <w:p w:rsidR="00000000" w:rsidDel="00000000" w:rsidP="00000000" w:rsidRDefault="00000000" w:rsidRPr="00000000" w14:paraId="000000F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CANTIDAD</w:t>
            </w:r>
          </w:p>
        </w:tc>
      </w:tr>
      <w:tr>
        <w:trPr>
          <w:cantSplit w:val="0"/>
          <w:tblHeader w:val="0"/>
        </w:trPr>
        <w:tc>
          <w:tcPr/>
          <w:p w:rsidR="00000000" w:rsidDel="00000000" w:rsidP="00000000" w:rsidRDefault="00000000" w:rsidRPr="00000000" w14:paraId="000000F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Demanda Anual </w:t>
            </w:r>
          </w:p>
        </w:tc>
        <w:tc>
          <w:tcPr/>
          <w:p w:rsidR="00000000" w:rsidDel="00000000" w:rsidP="00000000" w:rsidRDefault="00000000" w:rsidRPr="00000000" w14:paraId="000000F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385 Unidades</w:t>
            </w:r>
          </w:p>
        </w:tc>
      </w:tr>
      <w:tr>
        <w:trPr>
          <w:cantSplit w:val="0"/>
          <w:tblHeader w:val="0"/>
        </w:trPr>
        <w:tc>
          <w:tcPr/>
          <w:p w:rsidR="00000000" w:rsidDel="00000000" w:rsidP="00000000" w:rsidRDefault="00000000" w:rsidRPr="00000000" w14:paraId="000000F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 Costo de Pedido</w:t>
            </w:r>
          </w:p>
        </w:tc>
        <w:tc>
          <w:tcPr/>
          <w:p w:rsidR="00000000" w:rsidDel="00000000" w:rsidP="00000000" w:rsidRDefault="00000000" w:rsidRPr="00000000" w14:paraId="000000F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$ 23.00 Pesos</w:t>
            </w:r>
          </w:p>
        </w:tc>
      </w:tr>
      <w:tr>
        <w:trPr>
          <w:cantSplit w:val="0"/>
          <w:tblHeader w:val="0"/>
        </w:trPr>
        <w:tc>
          <w:tcPr/>
          <w:p w:rsidR="00000000" w:rsidDel="00000000" w:rsidP="00000000" w:rsidRDefault="00000000" w:rsidRPr="00000000" w14:paraId="000000F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 Costo de Mantenimiento [20% del costo unitario]</w:t>
            </w:r>
          </w:p>
        </w:tc>
        <w:tc>
          <w:tcPr/>
          <w:p w:rsidR="00000000" w:rsidDel="00000000" w:rsidP="00000000" w:rsidRDefault="00000000" w:rsidRPr="00000000" w14:paraId="000000F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$ 8.00 Pesos</w:t>
            </w:r>
          </w:p>
        </w:tc>
      </w:tr>
    </w:tbl>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 sustituir los datos en la fórmula del modelo EOQ, quedan de la siguiente manera:</w:t>
      </w:r>
    </w:p>
    <w:p w:rsidR="00000000" w:rsidDel="00000000" w:rsidP="00000000" w:rsidRDefault="00000000" w:rsidRPr="00000000" w14:paraId="000000FD">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EOQ=</m:t>
        </m:r>
        <m:rad>
          <m:radPr>
            <m:degHide m:val="1"/>
            <m:ctrlPr>
              <w:rPr>
                <w:rFonts w:ascii="Cambria Math" w:cs="Cambria Math" w:eastAsia="Cambria Math" w:hAnsi="Cambria Math"/>
                <w:sz w:val="20"/>
                <w:szCs w:val="20"/>
              </w:rPr>
            </m:ctrlPr>
          </m:ra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2x385x23</m:t>
                </m:r>
              </m:num>
              <m:den>
                <m:r>
                  <w:rPr>
                    <w:rFonts w:ascii="Cambria Math" w:cs="Cambria Math" w:eastAsia="Cambria Math" w:hAnsi="Cambria Math"/>
                    <w:sz w:val="20"/>
                    <w:szCs w:val="20"/>
                  </w:rPr>
                  <m:t xml:space="preserve">8</m:t>
                </m:r>
              </m:den>
            </m:f>
          </m:e>
        </m:rad>
      </m:oMath>
      <w:r w:rsidDel="00000000" w:rsidR="00000000" w:rsidRPr="00000000">
        <w:rPr>
          <w:rtl w:val="0"/>
        </w:rPr>
      </w:r>
    </w:p>
    <w:p w:rsidR="00000000" w:rsidDel="00000000" w:rsidP="00000000" w:rsidRDefault="00000000" w:rsidRPr="00000000" w14:paraId="000000FE">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EOQ=</m:t>
        </m:r>
        <m:rad>
          <m:radPr>
            <m:degHide m:val="1"/>
            <m:ctrlPr>
              <w:rPr>
                <w:rFonts w:ascii="Cambria Math" w:cs="Cambria Math" w:eastAsia="Cambria Math" w:hAnsi="Cambria Math"/>
                <w:sz w:val="20"/>
                <w:szCs w:val="20"/>
              </w:rPr>
            </m:ctrlPr>
          </m:radPr>
          <m:e>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17710</m:t>
                </m:r>
              </m:num>
              <m:den>
                <m:r>
                  <w:rPr>
                    <w:rFonts w:ascii="Cambria Math" w:cs="Cambria Math" w:eastAsia="Cambria Math" w:hAnsi="Cambria Math"/>
                    <w:sz w:val="20"/>
                    <w:szCs w:val="20"/>
                  </w:rPr>
                  <m:t xml:space="preserve">8</m:t>
                </m:r>
              </m:den>
            </m:f>
          </m:e>
        </m:rad>
        <m:r>
          <w:rPr>
            <w:rFonts w:ascii="Cambria Math" w:cs="Cambria Math" w:eastAsia="Cambria Math" w:hAnsi="Cambria Math"/>
            <w:sz w:val="20"/>
            <w:szCs w:val="20"/>
          </w:rPr>
          <m:t xml:space="preserve"> EOQ=</m:t>
        </m:r>
        <m:rad>
          <m:radPr>
            <m:degHide m:val="1"/>
            <m:ctrlPr>
              <w:rPr>
                <w:rFonts w:ascii="Cambria Math" w:cs="Cambria Math" w:eastAsia="Cambria Math" w:hAnsi="Cambria Math"/>
                <w:sz w:val="20"/>
                <w:szCs w:val="20"/>
              </w:rPr>
            </m:ctrlPr>
          </m:radPr>
          <m:e>
            <m:r>
              <w:rPr>
                <w:rFonts w:ascii="Cambria Math" w:cs="Cambria Math" w:eastAsia="Cambria Math" w:hAnsi="Cambria Math"/>
                <w:sz w:val="20"/>
                <w:szCs w:val="20"/>
              </w:rPr>
              <m:t xml:space="preserve">2213.75</m:t>
            </m:r>
          </m:e>
        </m:rad>
      </m:oMath>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Entonces</w:t>
      </w:r>
      <w:r w:rsidDel="00000000" w:rsidR="00000000" w:rsidRPr="00000000">
        <w:rPr>
          <w:rFonts w:ascii="Times New Roman" w:cs="Times New Roman" w:eastAsia="Times New Roman" w:hAnsi="Times New Roman"/>
          <w:color w:val="000000"/>
          <w:sz w:val="20"/>
          <w:szCs w:val="20"/>
          <w:rtl w:val="0"/>
        </w:rPr>
        <w:t xml:space="preserve"> la cantidad económica  de pedido (EOQ) es de aproximadamente 47 Unidades. Esto es, que para minimizar los costos totales del inventario para este producto  deberán solicitarse 47 unidades por cada pedido realizado.</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Estos datos históricos y costos permitieron calcular la cantidad óptima de pedido, que minimiza los costos totales de inventario y asegura una gestión eficiente de stock como se muestra en la siguiente figura cuatro (Gráfico):</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3028950" cy="1724025"/>
            <wp:effectExtent b="0" l="0" r="0" t="0"/>
            <wp:docPr id="13580179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3028950" cy="1724025"/>
                    </a:xfrm>
                    <a:prstGeom prst="rect"/>
                    <a:ln/>
                  </pic:spPr>
                </pic:pic>
              </a:graphicData>
            </a:graphic>
          </wp:inline>
        </w:drawing>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Figura 4. Cantidad económica de pedido óptimo por producto. </w:t>
      </w:r>
      <w:r w:rsidDel="00000000" w:rsidR="00000000" w:rsidRPr="00000000">
        <w:rPr>
          <w:rFonts w:ascii="Times New Roman" w:cs="Times New Roman" w:eastAsia="Times New Roman" w:hAnsi="Times New Roman"/>
          <w:i w:val="1"/>
          <w:color w:val="000000"/>
          <w:sz w:val="20"/>
          <w:szCs w:val="20"/>
          <w:rtl w:val="0"/>
        </w:rPr>
        <w:t xml:space="preserve">Fuente: Elaboración propia.</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w:t>
        <w:tab/>
        <w:t xml:space="preserve">Calculo de Tiempo Requerido entre Pedidos</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Para calcular el TIEMPO REQUERIDO ENTRE PEDIDOS o INTERVALO DE REORDEN es necesario aplicar la siguiente formula:</w:t>
      </w:r>
    </w:p>
    <w:p w:rsidR="00000000" w:rsidDel="00000000" w:rsidP="00000000" w:rsidRDefault="00000000" w:rsidRPr="00000000" w14:paraId="00000109">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T=</m:t>
        </m:r>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EOQ</m:t>
            </m:r>
          </m:num>
          <m:den>
            <m:r>
              <w:rPr>
                <w:rFonts w:ascii="Cambria Math" w:cs="Cambria Math" w:eastAsia="Cambria Math" w:hAnsi="Cambria Math"/>
                <w:sz w:val="20"/>
                <w:szCs w:val="20"/>
              </w:rPr>
              <m:t xml:space="preserve">D</m:t>
            </m:r>
          </m:den>
        </m:f>
        <m:r>
          <w:rPr>
            <w:rFonts w:ascii="Cambria Math" w:cs="Cambria Math" w:eastAsia="Cambria Math" w:hAnsi="Cambria Math"/>
            <w:sz w:val="20"/>
            <w:szCs w:val="20"/>
          </w:rPr>
          <m:t xml:space="preserve"> x Dias de Operacion</m:t>
        </m:r>
      </m:oMath>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DONDE: </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 Es el tiempo entre pedidos</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EOQ= Es la Cantidad Económica de Pedido</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 Es la demanda anual</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Días  de Operación=  son los días laborales en el año</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1">
      <w:pPr>
        <w:spacing w:after="160" w:line="259"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Entonces para el primer producto tenemos que:</w:t>
      </w:r>
    </w:p>
    <w:p w:rsidR="00000000" w:rsidDel="00000000" w:rsidP="00000000" w:rsidRDefault="00000000" w:rsidRPr="00000000" w14:paraId="00000112">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T=</m:t>
        </m:r>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69</m:t>
            </m:r>
          </m:num>
          <m:den>
            <m:r>
              <w:rPr>
                <w:rFonts w:ascii="Cambria Math" w:cs="Cambria Math" w:eastAsia="Cambria Math" w:hAnsi="Cambria Math"/>
                <w:sz w:val="20"/>
                <w:szCs w:val="20"/>
              </w:rPr>
              <m:t xml:space="preserve">763</m:t>
            </m:r>
          </m:den>
        </m:f>
        <m:r>
          <w:rPr>
            <w:rFonts w:ascii="Cambria Math" w:cs="Cambria Math" w:eastAsia="Cambria Math" w:hAnsi="Cambria Math"/>
            <w:sz w:val="20"/>
            <w:szCs w:val="20"/>
          </w:rPr>
          <m:t xml:space="preserve"> x 360=32.52 dias</m:t>
        </m:r>
      </m:oMath>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Por lo tanto; el tiempo entre pedidos para este producto es de </w:t>
      </w:r>
      <w:r w:rsidDel="00000000" w:rsidR="00000000" w:rsidRPr="00000000">
        <w:rPr>
          <w:rFonts w:ascii="Times New Roman" w:cs="Times New Roman" w:eastAsia="Times New Roman" w:hAnsi="Times New Roman"/>
          <w:b w:val="1"/>
          <w:color w:val="000000"/>
          <w:sz w:val="20"/>
          <w:szCs w:val="20"/>
          <w:rtl w:val="0"/>
        </w:rPr>
        <w:t xml:space="preserve">32.5 días</w:t>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15">
      <w:pPr>
        <w:spacing w:after="160" w:line="259"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Para el 2do producto, serian:</w:t>
      </w:r>
    </w:p>
    <w:p w:rsidR="00000000" w:rsidDel="00000000" w:rsidP="00000000" w:rsidRDefault="00000000" w:rsidRPr="00000000" w14:paraId="00000116">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T=</m:t>
        </m:r>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47</m:t>
            </m:r>
          </m:num>
          <m:den>
            <m:r>
              <w:rPr>
                <w:rFonts w:ascii="Cambria Math" w:cs="Cambria Math" w:eastAsia="Cambria Math" w:hAnsi="Cambria Math"/>
                <w:sz w:val="20"/>
                <w:szCs w:val="20"/>
              </w:rPr>
              <m:t xml:space="preserve">385</m:t>
            </m:r>
          </m:den>
        </m:f>
        <m:r>
          <w:rPr>
            <w:rFonts w:ascii="Cambria Math" w:cs="Cambria Math" w:eastAsia="Cambria Math" w:hAnsi="Cambria Math"/>
            <w:sz w:val="20"/>
            <w:szCs w:val="20"/>
          </w:rPr>
          <m:t xml:space="preserve"> x 360=43.94 dias</m:t>
        </m:r>
      </m:oMath>
      <w:r w:rsidDel="00000000" w:rsidR="00000000" w:rsidRPr="00000000">
        <w:rPr>
          <w:rtl w:val="0"/>
        </w:rPr>
      </w:r>
    </w:p>
    <w:p w:rsidR="00000000" w:rsidDel="00000000" w:rsidP="00000000" w:rsidRDefault="00000000" w:rsidRPr="00000000" w14:paraId="00000117">
      <w:pPr>
        <w:spacing w:after="160" w:line="259"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8">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 lo que  el tiempo entre pedidos para el segundo producto es de aproximadamente </w:t>
      </w:r>
      <w:r w:rsidDel="00000000" w:rsidR="00000000" w:rsidRPr="00000000">
        <w:rPr>
          <w:rFonts w:ascii="Times New Roman" w:cs="Times New Roman" w:eastAsia="Times New Roman" w:hAnsi="Times New Roman"/>
          <w:b w:val="1"/>
          <w:sz w:val="20"/>
          <w:szCs w:val="20"/>
          <w:rtl w:val="0"/>
        </w:rPr>
        <w:t xml:space="preserve">43.94 días</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19">
      <w:pPr>
        <w:spacing w:after="16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Como podemos observar el tiempo entre pedidos es mayor para el segundo producto en comparación con  el primero, indicando que se deben realizar  en promedio pedidos menos frecuentes del segundo producto en relación al primero ya que de este se deberán realizar más frecuentemente los pedidos, con la finalidad de mantener niveles de inventario más ajustado mientras que en el segundo producto  su ciclo es más largo, sugiriendo una demanda menor y un costo de mantenimiento diferente.</w:t>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Calculo del Nivel de Stock Adecuado y Punto de Reorden (ROP)</w:t>
      </w:r>
    </w:p>
    <w:p w:rsidR="00000000" w:rsidDel="00000000" w:rsidP="00000000" w:rsidRDefault="00000000" w:rsidRPr="00000000" w14:paraId="0000011B">
      <w:pPr>
        <w:spacing w:after="16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calcular el nivel de stock adecuado para cada producto, usando el concepto de stock de seguridad  y el punto de reorden:</w:t>
      </w:r>
    </w:p>
    <w:p w:rsidR="00000000" w:rsidDel="00000000" w:rsidP="00000000" w:rsidRDefault="00000000" w:rsidRPr="00000000" w14:paraId="0000011C">
      <w:pPr>
        <w:spacing w:after="16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stock de seguridad representa el inventario adicional  para proteger contra variaciones en la demanda o en el tiempo de entrega, calculándose según el nivel de incertidumbre y el tiempo de entrega.</w:t>
      </w:r>
    </w:p>
    <w:p w:rsidR="00000000" w:rsidDel="00000000" w:rsidP="00000000" w:rsidRDefault="00000000" w:rsidRPr="00000000" w14:paraId="0000011D">
      <w:pPr>
        <w:spacing w:after="16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el Punto de Reorden (ROP), representa el nivel de inventario en el que se debe realizar  un nuevo pedido para evitar quedarse sin existencias, calculándose mediante la siguiente formula:</w:t>
      </w:r>
    </w:p>
    <w:p w:rsidR="00000000" w:rsidDel="00000000" w:rsidP="00000000" w:rsidRDefault="00000000" w:rsidRPr="00000000" w14:paraId="0000011E">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ROP=Demanda Diaria x Tiempo de Entrega+Stock de Seguridad</m:t>
        </m:r>
      </m:oMath>
      <w:r w:rsidDel="00000000" w:rsidR="00000000" w:rsidRPr="00000000">
        <w:rPr>
          <w:rtl w:val="0"/>
        </w:rPr>
      </w:r>
    </w:p>
    <w:p w:rsidR="00000000" w:rsidDel="00000000" w:rsidP="00000000" w:rsidRDefault="00000000" w:rsidRPr="00000000" w14:paraId="0000011F">
      <w:pPr>
        <w:spacing w:after="160" w:line="259"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Donde:</w:t>
      </w:r>
    </w:p>
    <w:p w:rsidR="00000000" w:rsidDel="00000000" w:rsidP="00000000" w:rsidRDefault="00000000" w:rsidRPr="00000000" w14:paraId="00000120">
      <w:pPr>
        <w:spacing w:after="160" w:line="259"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DEMANDA DIARIA</w:t>
      </w:r>
      <w:r w:rsidDel="00000000" w:rsidR="00000000" w:rsidRPr="00000000">
        <w:rPr>
          <w:rFonts w:ascii="Times New Roman" w:cs="Times New Roman" w:eastAsia="Times New Roman" w:hAnsi="Times New Roman"/>
          <w:sz w:val="18"/>
          <w:szCs w:val="18"/>
          <w:rtl w:val="0"/>
        </w:rPr>
        <w:t xml:space="preserve"> se calcula como: </w:t>
      </w:r>
      <m:oMath>
        <m:r>
          <w:rPr>
            <w:rFonts w:ascii="Cambria Math" w:cs="Cambria Math" w:eastAsia="Cambria Math" w:hAnsi="Cambria Math"/>
            <w:sz w:val="18"/>
            <w:szCs w:val="18"/>
          </w:rPr>
          <m:t xml:space="preserve"> Dd=</m:t>
        </m:r>
        <m:f>
          <m:fPr>
            <m:ctrlPr>
              <w:rPr>
                <w:rFonts w:ascii="Cambria Math" w:cs="Cambria Math" w:eastAsia="Cambria Math" w:hAnsi="Cambria Math"/>
                <w:sz w:val="18"/>
                <w:szCs w:val="18"/>
              </w:rPr>
            </m:ctrlPr>
          </m:fPr>
          <m:num>
            <m:r>
              <w:rPr>
                <w:rFonts w:ascii="Cambria Math" w:cs="Cambria Math" w:eastAsia="Cambria Math" w:hAnsi="Cambria Math"/>
                <w:sz w:val="18"/>
                <w:szCs w:val="18"/>
              </w:rPr>
              <m:t xml:space="preserve">D</m:t>
            </m:r>
          </m:num>
          <m:den>
            <m:r>
              <w:rPr>
                <w:rFonts w:ascii="Cambria Math" w:cs="Cambria Math" w:eastAsia="Cambria Math" w:hAnsi="Cambria Math"/>
                <w:sz w:val="18"/>
                <w:szCs w:val="18"/>
              </w:rPr>
              <m:t xml:space="preserve">Dias de Operación</m:t>
            </m:r>
          </m:den>
        </m:f>
      </m:oMath>
      <w:r w:rsidDel="00000000" w:rsidR="00000000" w:rsidRPr="00000000">
        <w:rPr>
          <w:rtl w:val="0"/>
        </w:rPr>
      </w:r>
    </w:p>
    <w:p w:rsidR="00000000" w:rsidDel="00000000" w:rsidP="00000000" w:rsidRDefault="00000000" w:rsidRPr="00000000" w14:paraId="00000121">
      <w:pPr>
        <w:spacing w:after="16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EL TIEMPO DE ENTREGA</w:t>
      </w:r>
      <w:r w:rsidDel="00000000" w:rsidR="00000000" w:rsidRPr="00000000">
        <w:rPr>
          <w:rFonts w:ascii="Times New Roman" w:cs="Times New Roman" w:eastAsia="Times New Roman" w:hAnsi="Times New Roman"/>
          <w:sz w:val="20"/>
          <w:szCs w:val="20"/>
          <w:rtl w:val="0"/>
        </w:rPr>
        <w:t xml:space="preserve">; es el tiempo de días que se tarda en recibir un nuevo pedido y este puede ser estimado en función del proceso logistico de la empresa, correspondiente a un nivel de servicio del 90% y considerando la variabilidad de la demanda y el tiempo de entrega.</w:t>
      </w:r>
    </w:p>
    <w:p w:rsidR="00000000" w:rsidDel="00000000" w:rsidP="00000000" w:rsidRDefault="00000000" w:rsidRPr="00000000" w14:paraId="00000122">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Para el primer producto tenemos que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23">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Dd=</m:t>
        </m:r>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763</m:t>
            </m:r>
          </m:num>
          <m:den>
            <m:r>
              <w:rPr>
                <w:rFonts w:ascii="Cambria Math" w:cs="Cambria Math" w:eastAsia="Cambria Math" w:hAnsi="Cambria Math"/>
                <w:sz w:val="20"/>
                <w:szCs w:val="20"/>
              </w:rPr>
              <m:t xml:space="preserve">360</m:t>
            </m:r>
          </m:den>
        </m:f>
        <m:r>
          <w:rPr>
            <w:rFonts w:ascii="Cambria Math" w:cs="Cambria Math" w:eastAsia="Cambria Math" w:hAnsi="Cambria Math"/>
            <w:sz w:val="20"/>
            <w:szCs w:val="20"/>
          </w:rPr>
          <m:t xml:space="preserve">=2.12 Unidades por dia.</m:t>
        </m:r>
      </m:oMath>
      <w:r w:rsidDel="00000000" w:rsidR="00000000" w:rsidRPr="00000000">
        <w:rPr>
          <w:rtl w:val="0"/>
        </w:rPr>
      </w:r>
    </w:p>
    <w:p w:rsidR="00000000" w:rsidDel="00000000" w:rsidP="00000000" w:rsidRDefault="00000000" w:rsidRPr="00000000" w14:paraId="00000124">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Tiempo entre Pedidos</w:t>
      </w:r>
      <w:r w:rsidDel="00000000" w:rsidR="00000000" w:rsidRPr="00000000">
        <w:rPr>
          <w:rFonts w:ascii="Times New Roman" w:cs="Times New Roman" w:eastAsia="Times New Roman" w:hAnsi="Times New Roman"/>
          <w:sz w:val="20"/>
          <w:szCs w:val="20"/>
          <w:rtl w:val="0"/>
        </w:rPr>
        <w:t xml:space="preserve">= 32.5 días, asumiendo que el tiempo de entrega es igual al tiempo entre pedidos y con esto calculamos el ROP:</w:t>
      </w:r>
    </w:p>
    <w:p w:rsidR="00000000" w:rsidDel="00000000" w:rsidP="00000000" w:rsidRDefault="00000000" w:rsidRPr="00000000" w14:paraId="00000125">
      <w:pPr>
        <w:spacing w:after="160" w:line="259"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6">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ROP=2.12 x 32.5=68.9</m:t>
        </m:r>
      </m:oMath>
      <w:r w:rsidDel="00000000" w:rsidR="00000000" w:rsidRPr="00000000">
        <w:rPr>
          <w:rtl w:val="0"/>
        </w:rPr>
      </w:r>
    </w:p>
    <w:p w:rsidR="00000000" w:rsidDel="00000000" w:rsidP="00000000" w:rsidRDefault="00000000" w:rsidRPr="00000000" w14:paraId="00000127">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este producto se tiene un stock de seguridad de 10  unidades:</w:t>
      </w:r>
    </w:p>
    <w:p w:rsidR="00000000" w:rsidDel="00000000" w:rsidP="00000000" w:rsidRDefault="00000000" w:rsidRPr="00000000" w14:paraId="00000128">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ROP=</m:t>
        </m:r>
        <m:d>
          <m:dPr>
            <m:begChr m:val="("/>
            <m:endChr m:val=")"/>
            <m:ctrlPr>
              <w:rPr>
                <w:rFonts w:ascii="Cambria Math" w:cs="Cambria Math" w:eastAsia="Cambria Math" w:hAnsi="Cambria Math"/>
                <w:sz w:val="20"/>
                <w:szCs w:val="20"/>
              </w:rPr>
            </m:ctrlPr>
          </m:dPr>
          <m:e>
            <m:r>
              <w:rPr>
                <w:rFonts w:ascii="Cambria Math" w:cs="Cambria Math" w:eastAsia="Cambria Math" w:hAnsi="Cambria Math"/>
                <w:sz w:val="20"/>
                <w:szCs w:val="20"/>
              </w:rPr>
              <m:t xml:space="preserve">Demanda diaria x Tiempo entre pedidos</m:t>
            </m:r>
          </m:e>
        </m:d>
        <m:r>
          <w:rPr>
            <w:rFonts w:ascii="Cambria Math" w:cs="Cambria Math" w:eastAsia="Cambria Math" w:hAnsi="Cambria Math"/>
            <w:sz w:val="20"/>
            <w:szCs w:val="20"/>
          </w:rPr>
          <m:t xml:space="preserve">+Stock de Seguridad</m:t>
        </m:r>
      </m:oMath>
      <w:r w:rsidDel="00000000" w:rsidR="00000000" w:rsidRPr="00000000">
        <w:rPr>
          <w:rtl w:val="0"/>
        </w:rPr>
      </w:r>
    </w:p>
    <w:p w:rsidR="00000000" w:rsidDel="00000000" w:rsidP="00000000" w:rsidRDefault="00000000" w:rsidRPr="00000000" w14:paraId="00000129">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ROP=</m:t>
        </m:r>
        <m:d>
          <m:dPr>
            <m:begChr m:val="("/>
            <m:endChr m:val=")"/>
            <m:ctrlPr>
              <w:rPr>
                <w:rFonts w:ascii="Cambria Math" w:cs="Cambria Math" w:eastAsia="Cambria Math" w:hAnsi="Cambria Math"/>
                <w:sz w:val="20"/>
                <w:szCs w:val="20"/>
              </w:rPr>
            </m:ctrlPr>
          </m:dPr>
          <m:e>
            <m:r>
              <w:rPr>
                <w:rFonts w:ascii="Cambria Math" w:cs="Cambria Math" w:eastAsia="Cambria Math" w:hAnsi="Cambria Math"/>
                <w:sz w:val="20"/>
                <w:szCs w:val="20"/>
              </w:rPr>
              <m:t xml:space="preserve">2.12 x 32.5</m:t>
            </m:r>
          </m:e>
        </m:d>
        <m:r>
          <w:rPr>
            <w:rFonts w:ascii="Cambria Math" w:cs="Cambria Math" w:eastAsia="Cambria Math" w:hAnsi="Cambria Math"/>
            <w:sz w:val="20"/>
            <w:szCs w:val="20"/>
          </w:rPr>
          <m:t xml:space="preserve">+10=78.9</m:t>
        </m:r>
      </m:oMath>
      <w:r w:rsidDel="00000000" w:rsidR="00000000" w:rsidRPr="00000000">
        <w:rPr>
          <w:rtl w:val="0"/>
        </w:rPr>
      </w:r>
    </w:p>
    <w:p w:rsidR="00000000" w:rsidDel="00000000" w:rsidP="00000000" w:rsidRDefault="00000000" w:rsidRPr="00000000" w14:paraId="0000012A">
      <w:pPr>
        <w:spacing w:after="160" w:line="259"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El nivel de stock adecuando para este producto es de  </w:t>
      </w:r>
      <w:r w:rsidDel="00000000" w:rsidR="00000000" w:rsidRPr="00000000">
        <w:rPr>
          <w:rFonts w:ascii="Times New Roman" w:cs="Times New Roman" w:eastAsia="Times New Roman" w:hAnsi="Times New Roman"/>
          <w:b w:val="1"/>
          <w:sz w:val="20"/>
          <w:szCs w:val="20"/>
          <w:rtl w:val="0"/>
        </w:rPr>
        <w:t xml:space="preserve">aproximadamente 79 unidades.</w:t>
      </w:r>
    </w:p>
    <w:p w:rsidR="00000000" w:rsidDel="00000000" w:rsidP="00000000" w:rsidRDefault="00000000" w:rsidRPr="00000000" w14:paraId="0000012B">
      <w:pPr>
        <w:spacing w:after="160" w:line="259"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C">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Entonces para el segundo producto su demanda diaria sería de:</w:t>
      </w:r>
    </w:p>
    <w:p w:rsidR="00000000" w:rsidDel="00000000" w:rsidP="00000000" w:rsidRDefault="00000000" w:rsidRPr="00000000" w14:paraId="0000012D">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Dd=</m:t>
        </m:r>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385</m:t>
            </m:r>
          </m:num>
          <m:den>
            <m:r>
              <w:rPr>
                <w:rFonts w:ascii="Cambria Math" w:cs="Cambria Math" w:eastAsia="Cambria Math" w:hAnsi="Cambria Math"/>
                <w:sz w:val="20"/>
                <w:szCs w:val="20"/>
              </w:rPr>
              <m:t xml:space="preserve">360</m:t>
            </m:r>
          </m:den>
        </m:f>
        <m:r>
          <w:rPr>
            <w:rFonts w:ascii="Cambria Math" w:cs="Cambria Math" w:eastAsia="Cambria Math" w:hAnsi="Cambria Math"/>
            <w:sz w:val="20"/>
            <w:szCs w:val="20"/>
          </w:rPr>
          <m:t xml:space="preserve">=1.07 Unidades por dia.</m:t>
        </m:r>
      </m:oMath>
      <w:r w:rsidDel="00000000" w:rsidR="00000000" w:rsidRPr="00000000">
        <w:rPr>
          <w:rtl w:val="0"/>
        </w:rPr>
      </w:r>
    </w:p>
    <w:p w:rsidR="00000000" w:rsidDel="00000000" w:rsidP="00000000" w:rsidRDefault="00000000" w:rsidRPr="00000000" w14:paraId="0000012E">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Tiempo entre Pedidos es de= 43.9 días, asumiendo que el tiempo de entrega es el mismo que el tiempo entre pedidos.</w:t>
      </w:r>
    </w:p>
    <w:p w:rsidR="00000000" w:rsidDel="00000000" w:rsidP="00000000" w:rsidRDefault="00000000" w:rsidRPr="00000000" w14:paraId="0000012F">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ROP=1.07 x 43.9=46.97</m:t>
        </m:r>
      </m:oMath>
      <w:r w:rsidDel="00000000" w:rsidR="00000000" w:rsidRPr="00000000">
        <w:rPr>
          <w:rtl w:val="0"/>
        </w:rPr>
      </w:r>
    </w:p>
    <w:p w:rsidR="00000000" w:rsidDel="00000000" w:rsidP="00000000" w:rsidRDefault="00000000" w:rsidRPr="00000000" w14:paraId="00000130">
      <w:pPr>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este producto se tiene un nivel de stock de seguridad de 5 unidades</w:t>
      </w:r>
    </w:p>
    <w:p w:rsidR="00000000" w:rsidDel="00000000" w:rsidP="00000000" w:rsidRDefault="00000000" w:rsidRPr="00000000" w14:paraId="00000131">
      <w:pPr>
        <w:jc w:val="center"/>
        <w:rPr>
          <w:rFonts w:ascii="Cambria Math" w:cs="Cambria Math" w:eastAsia="Cambria Math" w:hAnsi="Cambria Math"/>
          <w:sz w:val="20"/>
          <w:szCs w:val="20"/>
        </w:rPr>
      </w:pPr>
      <m:oMath>
        <m:r>
          <w:rPr>
            <w:rFonts w:ascii="Cambria Math" w:cs="Cambria Math" w:eastAsia="Cambria Math" w:hAnsi="Cambria Math"/>
            <w:sz w:val="20"/>
            <w:szCs w:val="20"/>
          </w:rPr>
          <m:t xml:space="preserve">ROP=</m:t>
        </m:r>
        <m:d>
          <m:dPr>
            <m:begChr m:val="("/>
            <m:endChr m:val=")"/>
            <m:ctrlPr>
              <w:rPr>
                <w:rFonts w:ascii="Cambria Math" w:cs="Cambria Math" w:eastAsia="Cambria Math" w:hAnsi="Cambria Math"/>
                <w:sz w:val="20"/>
                <w:szCs w:val="20"/>
              </w:rPr>
            </m:ctrlPr>
          </m:dPr>
          <m:e>
            <m:r>
              <w:rPr>
                <w:rFonts w:ascii="Cambria Math" w:cs="Cambria Math" w:eastAsia="Cambria Math" w:hAnsi="Cambria Math"/>
                <w:sz w:val="20"/>
                <w:szCs w:val="20"/>
              </w:rPr>
              <m:t xml:space="preserve">1.07 x 43.9</m:t>
            </m:r>
          </m:e>
        </m:d>
        <m:r>
          <w:rPr>
            <w:rFonts w:ascii="Cambria Math" w:cs="Cambria Math" w:eastAsia="Cambria Math" w:hAnsi="Cambria Math"/>
            <w:sz w:val="20"/>
            <w:szCs w:val="20"/>
          </w:rPr>
          <m:t xml:space="preserve">+5=51.97</m:t>
        </m:r>
      </m:oMath>
      <w:r w:rsidDel="00000000" w:rsidR="00000000" w:rsidRPr="00000000">
        <w:rPr>
          <w:rtl w:val="0"/>
        </w:rPr>
      </w:r>
    </w:p>
    <w:p w:rsidR="00000000" w:rsidDel="00000000" w:rsidP="00000000" w:rsidRDefault="00000000" w:rsidRPr="00000000" w14:paraId="00000132">
      <w:pPr>
        <w:spacing w:after="160" w:line="259"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El nivel de stock  adecuando para este producto  es</w:t>
      </w:r>
      <w:r w:rsidDel="00000000" w:rsidR="00000000" w:rsidRPr="00000000">
        <w:rPr>
          <w:rFonts w:ascii="Times New Roman" w:cs="Times New Roman" w:eastAsia="Times New Roman" w:hAnsi="Times New Roman"/>
          <w:b w:val="1"/>
          <w:sz w:val="20"/>
          <w:szCs w:val="20"/>
          <w:rtl w:val="0"/>
        </w:rPr>
        <w:t xml:space="preserve"> aproximadamente de 52 unidades.</w:t>
      </w:r>
    </w:p>
    <w:p w:rsidR="00000000" w:rsidDel="00000000" w:rsidP="00000000" w:rsidRDefault="00000000" w:rsidRPr="00000000" w14:paraId="00000133">
      <w:pPr>
        <w:spacing w:after="16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Estos niveles de stock aseguran que se tenga el suficiente inventario para cubrir la demanda durante el tiempo entre pedidos  y enfrentar las posibles variaciones en la demanda o tiempos de entrega.</w:t>
      </w:r>
    </w:p>
    <w:p w:rsidR="00000000" w:rsidDel="00000000" w:rsidP="00000000" w:rsidRDefault="00000000" w:rsidRPr="00000000" w14:paraId="00000134">
      <w:pPr>
        <w:spacing w:after="160"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Cabe mencionar que el stock de seguridad  se puede ir ajustando según el nivel de incertidumbre y riesgo que se maneje en la empresa.</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Fonts w:ascii="Times New Roman" w:cs="Times New Roman" w:eastAsia="Times New Roman" w:hAnsi="Times New Roman"/>
          <w:b w:val="1"/>
          <w:color w:val="000000"/>
          <w:sz w:val="20"/>
          <w:szCs w:val="20"/>
          <w:rtl w:val="0"/>
        </w:rPr>
        <w:t xml:space="preserve">III. RESULTADOS</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continuación se presentan los resultados obtenidos a partir del análisis de los datos recopilados en esta investigación. Los hallazgos se organizan en función  del objetivo planteado proporcionando una visión  detallada de las tendencias observadas.</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Tabla 4. Cantidad económica de pedido óptimo por producto. Fuente: Elaboración propia.</w:t>
      </w:r>
      <w:r w:rsidDel="00000000" w:rsidR="00000000" w:rsidRPr="00000000">
        <w:rPr>
          <w:rtl w:val="0"/>
        </w:rPr>
      </w:r>
    </w:p>
    <w:tbl>
      <w:tblPr>
        <w:tblStyle w:val="Table6"/>
        <w:tblW w:w="4459.0" w:type="dxa"/>
        <w:jc w:val="left"/>
        <w:tblBorders>
          <w:top w:color="666666" w:space="0" w:sz="4" w:val="single"/>
          <w:left w:color="000000" w:space="0" w:sz="4" w:val="single"/>
          <w:bottom w:color="666666" w:space="0" w:sz="4" w:val="single"/>
          <w:right w:color="000000" w:space="0" w:sz="4" w:val="single"/>
          <w:insideH w:color="666666" w:space="0" w:sz="4" w:val="single"/>
          <w:insideV w:color="000000" w:space="0" w:sz="4" w:val="single"/>
        </w:tblBorders>
        <w:tblLayout w:type="fixed"/>
        <w:tblLook w:val="04A0"/>
      </w:tblPr>
      <w:tblGrid>
        <w:gridCol w:w="851"/>
        <w:gridCol w:w="602"/>
        <w:gridCol w:w="582"/>
        <w:gridCol w:w="582"/>
        <w:gridCol w:w="678"/>
        <w:gridCol w:w="630"/>
        <w:gridCol w:w="461"/>
        <w:gridCol w:w="73"/>
        <w:tblGridChange w:id="0">
          <w:tblGrid>
            <w:gridCol w:w="851"/>
            <w:gridCol w:w="602"/>
            <w:gridCol w:w="582"/>
            <w:gridCol w:w="582"/>
            <w:gridCol w:w="678"/>
            <w:gridCol w:w="630"/>
            <w:gridCol w:w="461"/>
            <w:gridCol w:w="73"/>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3A">
            <w:pPr>
              <w:jc w:val="center"/>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10"/>
                <w:szCs w:val="10"/>
                <w:rtl w:val="0"/>
              </w:rPr>
              <w:t xml:space="preserve">CATEGORIA DE PRODUCTO</w:t>
            </w:r>
          </w:p>
        </w:tc>
        <w:tc>
          <w:tcPr>
            <w:tcBorders>
              <w:top w:color="000000" w:space="0" w:sz="4" w:val="single"/>
              <w:bottom w:color="000000" w:space="0" w:sz="4" w:val="single"/>
            </w:tcBorders>
          </w:tcPr>
          <w:p w:rsidR="00000000" w:rsidDel="00000000" w:rsidP="00000000" w:rsidRDefault="00000000" w:rsidRPr="00000000" w14:paraId="0000013B">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CANTIDAD DE UNIDADES</w:t>
            </w:r>
          </w:p>
        </w:tc>
        <w:tc>
          <w:tcPr>
            <w:tcBorders>
              <w:top w:color="000000" w:space="0" w:sz="4" w:val="single"/>
              <w:bottom w:color="000000" w:space="0" w:sz="4" w:val="single"/>
            </w:tcBorders>
          </w:tcPr>
          <w:p w:rsidR="00000000" w:rsidDel="00000000" w:rsidP="00000000" w:rsidRDefault="00000000" w:rsidRPr="00000000" w14:paraId="0000013C">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COSTO UNITARIO POR CAJA</w:t>
            </w:r>
          </w:p>
        </w:tc>
        <w:tc>
          <w:tcPr>
            <w:tcBorders>
              <w:top w:color="000000" w:space="0" w:sz="4" w:val="single"/>
              <w:bottom w:color="000000" w:space="0" w:sz="4" w:val="single"/>
            </w:tcBorders>
          </w:tcPr>
          <w:p w:rsidR="00000000" w:rsidDel="00000000" w:rsidP="00000000" w:rsidRDefault="00000000" w:rsidRPr="00000000" w14:paraId="0000013D">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20% DEL COSTO UNITARIO </w:t>
            </w:r>
          </w:p>
        </w:tc>
        <w:tc>
          <w:tcPr>
            <w:tcBorders>
              <w:top w:color="000000" w:space="0" w:sz="4" w:val="single"/>
              <w:bottom w:color="000000" w:space="0" w:sz="4" w:val="single"/>
            </w:tcBorders>
          </w:tcPr>
          <w:p w:rsidR="00000000" w:rsidDel="00000000" w:rsidP="00000000" w:rsidRDefault="00000000" w:rsidRPr="00000000" w14:paraId="0000013E">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CANTIDAD ECONOMICA DE PEDIDO ÓPTIMO (EOQ)</w:t>
            </w:r>
          </w:p>
        </w:tc>
        <w:tc>
          <w:tcPr>
            <w:tcBorders>
              <w:top w:color="000000" w:space="0" w:sz="4" w:val="single"/>
              <w:bottom w:color="000000" w:space="0" w:sz="4" w:val="single"/>
            </w:tcBorders>
          </w:tcPr>
          <w:p w:rsidR="00000000" w:rsidDel="00000000" w:rsidP="00000000" w:rsidRDefault="00000000" w:rsidRPr="00000000" w14:paraId="0000013F">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NIVEL DE STOCK ADECUADO</w:t>
            </w:r>
          </w:p>
        </w:tc>
        <w:tc>
          <w:tcPr>
            <w:gridSpan w:val="2"/>
            <w:tcBorders>
              <w:top w:color="000000" w:space="0" w:sz="4" w:val="single"/>
              <w:bottom w:color="000000" w:space="0" w:sz="4" w:val="single"/>
            </w:tcBorders>
          </w:tcPr>
          <w:p w:rsidR="00000000" w:rsidDel="00000000" w:rsidP="00000000" w:rsidRDefault="00000000" w:rsidRPr="00000000" w14:paraId="00000140">
            <w:pPr>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TIEMPO ENTRE PEDIDOS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42">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ORIGINALES </w:t>
            </w:r>
          </w:p>
          <w:p w:rsidR="00000000" w:rsidDel="00000000" w:rsidP="00000000" w:rsidRDefault="00000000" w:rsidRPr="00000000" w14:paraId="00000143">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HP Cartridge (Negro)</w:t>
            </w:r>
          </w:p>
        </w:tc>
        <w:tc>
          <w:tcPr>
            <w:tcBorders>
              <w:top w:color="000000" w:space="0" w:sz="4" w:val="single"/>
              <w:bottom w:color="000000" w:space="0" w:sz="4" w:val="single"/>
            </w:tcBorders>
            <w:vAlign w:val="center"/>
          </w:tcPr>
          <w:p w:rsidR="00000000" w:rsidDel="00000000" w:rsidP="00000000" w:rsidRDefault="00000000" w:rsidRPr="00000000" w14:paraId="00000144">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763</w:t>
            </w:r>
          </w:p>
        </w:tc>
        <w:tc>
          <w:tcPr>
            <w:tcBorders>
              <w:top w:color="000000" w:space="0" w:sz="4" w:val="single"/>
              <w:bottom w:color="000000" w:space="0" w:sz="4" w:val="single"/>
            </w:tcBorders>
            <w:vAlign w:val="center"/>
          </w:tcPr>
          <w:p w:rsidR="00000000" w:rsidDel="00000000" w:rsidP="00000000" w:rsidRDefault="00000000" w:rsidRPr="00000000" w14:paraId="00000145">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$120.00</w:t>
            </w:r>
          </w:p>
        </w:tc>
        <w:tc>
          <w:tcPr>
            <w:tcBorders>
              <w:top w:color="000000" w:space="0" w:sz="4" w:val="single"/>
              <w:bottom w:color="000000" w:space="0" w:sz="4" w:val="single"/>
            </w:tcBorders>
            <w:vAlign w:val="center"/>
          </w:tcPr>
          <w:p w:rsidR="00000000" w:rsidDel="00000000" w:rsidP="00000000" w:rsidRDefault="00000000" w:rsidRPr="00000000" w14:paraId="00000146">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$24.00</w:t>
            </w:r>
          </w:p>
        </w:tc>
        <w:tc>
          <w:tcPr>
            <w:tcBorders>
              <w:top w:color="000000" w:space="0" w:sz="4" w:val="single"/>
              <w:bottom w:color="000000" w:space="0" w:sz="4" w:val="single"/>
            </w:tcBorders>
            <w:vAlign w:val="center"/>
          </w:tcPr>
          <w:p w:rsidR="00000000" w:rsidDel="00000000" w:rsidP="00000000" w:rsidRDefault="00000000" w:rsidRPr="00000000" w14:paraId="00000147">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69 Uds. x Pedido</w:t>
            </w:r>
          </w:p>
        </w:tc>
        <w:tc>
          <w:tcPr>
            <w:tcBorders>
              <w:top w:color="000000" w:space="0" w:sz="4" w:val="single"/>
              <w:bottom w:color="000000" w:space="0" w:sz="4" w:val="single"/>
            </w:tcBorders>
            <w:vAlign w:val="center"/>
          </w:tcPr>
          <w:p w:rsidR="00000000" w:rsidDel="00000000" w:rsidP="00000000" w:rsidRDefault="00000000" w:rsidRPr="00000000" w14:paraId="00000148">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79 Uds.</w:t>
            </w:r>
          </w:p>
        </w:tc>
        <w:tc>
          <w:tcPr>
            <w:tcBorders>
              <w:top w:color="000000" w:space="0" w:sz="4" w:val="single"/>
              <w:bottom w:color="000000" w:space="0" w:sz="4" w:val="single"/>
            </w:tcBorders>
            <w:vAlign w:val="center"/>
          </w:tcPr>
          <w:p w:rsidR="00000000" w:rsidDel="00000000" w:rsidP="00000000" w:rsidRDefault="00000000" w:rsidRPr="00000000" w14:paraId="00000149">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32.5 Días</w:t>
            </w:r>
          </w:p>
        </w:tc>
      </w:tr>
      <w:tr>
        <w:trPr>
          <w:cantSplit w:val="0"/>
          <w:tblHeader w:val="0"/>
        </w:trPr>
        <w:tc>
          <w:tcPr>
            <w:tcBorders>
              <w:top w:color="000000" w:space="0" w:sz="4" w:val="single"/>
              <w:bottom w:color="000000" w:space="0" w:sz="4" w:val="single"/>
            </w:tcBorders>
            <w:shd w:fill="auto" w:val="clear"/>
          </w:tcPr>
          <w:p w:rsidR="00000000" w:rsidDel="00000000" w:rsidP="00000000" w:rsidRDefault="00000000" w:rsidRPr="00000000" w14:paraId="0000014A">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COMPATIBLES</w:t>
            </w:r>
          </w:p>
          <w:p w:rsidR="00000000" w:rsidDel="00000000" w:rsidP="00000000" w:rsidRDefault="00000000" w:rsidRPr="00000000" w14:paraId="0000014B">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HP 26-A (Negro)</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4C">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385</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4D">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$40.00</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4E">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$8.00</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4F">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47 Uds. x Pedido</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50">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52 Uds.</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151">
            <w:pPr>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43.9 Días</w:t>
            </w:r>
          </w:p>
        </w:tc>
      </w:tr>
    </w:tbl>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76" w:lineRule="auto"/>
        <w:jc w:val="both"/>
        <w:rPr>
          <w:color w:val="000000"/>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las siguientes figura 5 y 7; se refleja el comportamiento cíclico del inventario a lo largo del tiempo para las 2 categorías de cartuchos estudiadas en esta investigación. En él se observa como el nivel de inventario aumenta bruscamente tras cada reposición, seguida de una disminución  gradual conforme se consumen las existencias.</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Este patrón repetitivo indica un sistema de gestión basado en el modelo de reabastecimiento periódico, donde el inventario se repone a intervalos regulares antes de que se agoten las existencias  por completo. Los picos representan el momento de reposición, mientras que las caídas progresivas  muestran el ritmo de consumo  de los productos hasta el próximo reabastecimiento.</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3019425" cy="2009775"/>
            <wp:effectExtent b="0" l="0" r="0" t="0"/>
            <wp:docPr id="135801793"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3019425" cy="2009775"/>
                    </a:xfrm>
                    <a:prstGeom prst="rect"/>
                    <a:ln/>
                  </pic:spPr>
                </pic:pic>
              </a:graphicData>
            </a:graphic>
          </wp:inline>
        </w:drawing>
      </w: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Figura 5. Comportamiento del inventario Cartucho originales Cartridge (negro). </w:t>
      </w:r>
      <w:r w:rsidDel="00000000" w:rsidR="00000000" w:rsidRPr="00000000">
        <w:rPr>
          <w:rFonts w:ascii="Times New Roman" w:cs="Times New Roman" w:eastAsia="Times New Roman" w:hAnsi="Times New Roman"/>
          <w:i w:val="1"/>
          <w:color w:val="000000"/>
          <w:sz w:val="20"/>
          <w:szCs w:val="20"/>
          <w:rtl w:val="0"/>
        </w:rPr>
        <w:t xml:space="preserve">Fuente: Elaboración propia.</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2971800" cy="2105025"/>
            <wp:effectExtent b="0" l="0" r="0" t="0"/>
            <wp:docPr id="135801796"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2971800" cy="2105025"/>
                    </a:xfrm>
                    <a:prstGeom prst="rect"/>
                    <a:ln/>
                  </pic:spPr>
                </pic:pic>
              </a:graphicData>
            </a:graphic>
          </wp:inline>
        </w:drawing>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Figura 6. Comportamiento del inventario Cartucho compatibles HP 26-A (negro). </w:t>
      </w:r>
      <w:r w:rsidDel="00000000" w:rsidR="00000000" w:rsidRPr="00000000">
        <w:rPr>
          <w:rFonts w:ascii="Times New Roman" w:cs="Times New Roman" w:eastAsia="Times New Roman" w:hAnsi="Times New Roman"/>
          <w:i w:val="1"/>
          <w:color w:val="000000"/>
          <w:sz w:val="20"/>
          <w:szCs w:val="20"/>
          <w:rtl w:val="0"/>
        </w:rPr>
        <w:t xml:space="preserve">Fuente: Elaboración propia.</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 las figuras 6 y 8; se presentan los costos del inventario mostrando la relación entre los diferentes componentes de costos a lo largo del tiempo o en función del nivel de inventario observando 3 curvas: los costos de pedido, los costos de mantenimiento y los costos totales.</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3028950" cy="1847850"/>
            <wp:effectExtent b="0" l="0" r="0" t="0"/>
            <wp:docPr id="135801795"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3028950"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Figura 5. Costos de inventarios Cartucho originales Cartridge (negro). </w:t>
      </w:r>
      <w:r w:rsidDel="00000000" w:rsidR="00000000" w:rsidRPr="00000000">
        <w:rPr>
          <w:rFonts w:ascii="Times New Roman" w:cs="Times New Roman" w:eastAsia="Times New Roman" w:hAnsi="Times New Roman"/>
          <w:i w:val="1"/>
          <w:color w:val="000000"/>
          <w:sz w:val="20"/>
          <w:szCs w:val="20"/>
          <w:rtl w:val="0"/>
        </w:rPr>
        <w:t xml:space="preserve">Fuente: Elaboración propia.</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2962275" cy="2019300"/>
            <wp:effectExtent b="0" l="0" r="0" t="0"/>
            <wp:docPr id="135801798"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2962275" cy="2019300"/>
                    </a:xfrm>
                    <a:prstGeom prst="rect"/>
                    <a:ln/>
                  </pic:spPr>
                </pic:pic>
              </a:graphicData>
            </a:graphic>
          </wp:inline>
        </w:drawing>
      </w: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sz w:val="20"/>
          <w:szCs w:val="20"/>
          <w:rtl w:val="0"/>
        </w:rPr>
        <w:t xml:space="preserve">Figura 8. Costos de inventarios Cartucho compatibles HP 26-A (negro). </w:t>
      </w:r>
      <w:r w:rsidDel="00000000" w:rsidR="00000000" w:rsidRPr="00000000">
        <w:rPr>
          <w:rFonts w:ascii="Times New Roman" w:cs="Times New Roman" w:eastAsia="Times New Roman" w:hAnsi="Times New Roman"/>
          <w:i w:val="1"/>
          <w:color w:val="000000"/>
          <w:sz w:val="20"/>
          <w:szCs w:val="20"/>
          <w:rtl w:val="0"/>
        </w:rPr>
        <w:t xml:space="preserve">Fuente: Elaboración propia.</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Podemos observar que en las curvas de costos  de pedido en cada uno de los cartuchos; tienden a disminuir a medida que se incrementa el nivel del inventario, ya que menos pedidos son necesarios. Por otro lado la curva  de costos de mantenimiento aumenta con niveles más altos de inventario, debido a los costos asociados con el almacenamiento y gestión de productos.</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costo total representado por la suma de los costos de pedido y mantenimiento, generalmente tienen la forma de una “U” donde un nivel de inventario optimo minimiza estos costos. El punto más bajo de estas curvas  indican el nivel de inventario optimo o el punto de equilibrio entre los costos de pedido y los costos de mantenimiento.</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line="276" w:lineRule="auto"/>
        <w:jc w:val="both"/>
        <w:rPr>
          <w:color w:val="000000"/>
          <w:sz w:val="20"/>
          <w:szCs w:val="20"/>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Fonts w:ascii="Times New Roman" w:cs="Times New Roman" w:eastAsia="Times New Roman" w:hAnsi="Times New Roman"/>
          <w:b w:val="1"/>
          <w:color w:val="000000"/>
          <w:sz w:val="20"/>
          <w:szCs w:val="20"/>
          <w:rtl w:val="0"/>
        </w:rPr>
        <w:t xml:space="preserve">IV. DISCUSIÓN</w:t>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 determinar la cantidad óptima de pedido (EOQ) y el nivel adecuado de stock, se minimizaron los costos  de mantenimiento y los costos de pedido.</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 determinar el nivel de stock  se redujo el riesgo  de quedarse sin producto  (stockout), evitando excesos de inventario  lo que optimiza el uso de espacio y capital de trabajo.</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 ajuste al stock de seguridad y el cálculo del punto de reorden (ROP) permitió adaptarse mejor a las fluctuaciones en la demanda y en los tiempos de entrega, mejorando la eficiencia del suministro.</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Se calcularon y ajustaron el nivel de stock para cada producto, consiguiendo una gestión más eficiente del inventario, reduciendo costos y mejorando la capacidad de respuesta de la demanda.</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 implementación de esta  cantidad de pedido óptima contribuirá  a la gestión más eficaz del inventario, permitiendo a la empresa mantener un flujo de operaciones más equilibrado y económico.</w:t>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rFonts w:ascii="Times New Roman" w:cs="Times New Roman" w:eastAsia="Times New Roman" w:hAnsi="Times New Roman"/>
          <w:b w:val="1"/>
          <w:color w:val="000000"/>
          <w:sz w:val="20"/>
          <w:szCs w:val="20"/>
          <w:rtl w:val="0"/>
        </w:rPr>
        <w:t xml:space="preserve">V. CONCLUSIONES</w:t>
      </w: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Para el primer producto, con una demanda de 763 unidades, un costo de pedido de $75.00 y un costo de mantenimiento de $ 24.00 pesos por unidad al año, el EOQ óptimo es de 69 unidades. Esto sugiere que el inventario ideal se mantendría equilibrado si se realizan pedidos de 69 unidades en cada ciclo.</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Para el segundo producto a pesar de tener una menor  demanda anual de 385 unidades, un costo de pedido mucho menor $ 23.00 pesos, el EOQ se reduce aproximadamente a 47 unidades. Esto indica que con costos de pedidos bajos, es más eficiente realizar pedidos frecuentes de cantidades más pequeñas.</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 los datos  proporcionados  y aplicando el modelo de  Cantidad Económica De Pedido (EOQ),  se ha determinado  que cantidad optima de unidades a pedir es de 47 unidades. Esto implica que para minimizar los costos totales asociados con el inventario de la empresa, incluyendo costos de pedido y los costos de mantenimiento  la empresa deberá realizar pedidos con 47 unidades de toners.</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Este resultado permite  a la empresa operar de manera más eficiente al reducir la frecuencia de los pedidos y minimizar costos de almacenamiento y manteniendo, pudiendo equilibrar sus costos operativos, asegurando no incurrir en gastos innecesarios, ni mantener un inventario excesivo que incremente los costos de almacenamiento.</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Los resultados muestran EOQ varía  considerablemente en función de los costos de pedido y los costos de mantenimiento. En específico,  productos con altos costos de pedidos  requieren órdenes más grandes  para minimizar el número de pedidos, mientras que pedidos con costos más bajos permiten pedidos más frecuentes de menor tamaño optimizando el balance  entre costos de inventario y costos de pedido.</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Este análisis es fundamental para gestionar eficientemente el inventario y optimizar costos operativos. Cada producto debe evaluarse individualmente considerando su demanda y los costos asociados para determinar la cantidad óptima de pedido.</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line="276" w:lineRule="auto"/>
        <w:jc w:val="both"/>
        <w:rPr>
          <w:color w:val="000000"/>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Fonts w:ascii="Times New Roman" w:cs="Times New Roman" w:eastAsia="Times New Roman" w:hAnsi="Times New Roman"/>
          <w:b w:val="1"/>
          <w:color w:val="000000"/>
          <w:sz w:val="20"/>
          <w:szCs w:val="20"/>
          <w:rtl w:val="0"/>
        </w:rPr>
        <w:t xml:space="preserve">AGRADECIMIENTOS</w:t>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Se agradecen</w:t>
      </w:r>
      <w:r w:rsidDel="00000000" w:rsidR="00000000" w:rsidRPr="00000000">
        <w:rPr>
          <w:rFonts w:ascii="Times New Roman" w:cs="Times New Roman" w:eastAsia="Times New Roman" w:hAnsi="Times New Roman"/>
          <w:color w:val="000000"/>
          <w:sz w:val="20"/>
          <w:szCs w:val="20"/>
          <w:rtl w:val="0"/>
        </w:rPr>
        <w:t xml:space="preserve"> las facilidades otorgadas por la empresa COMOSA Sistemas S.A. de C.V. con sede en la ciudad de Monterrey, Nuevo León y al Instituto Tecnológico Superior de Naranjos, por el apoyo brindado para la realización de esta investigación.</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REFERENCIAS</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Benítez, G., Cruz Chávez, M., &amp; Valdez Pérez, M. (2022). Herramientas y técnicas de aplicación logística para áreas estratégicas de la cadena de suministro. Editorial Itaca.</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Pulido-Rojano, A., Pizarro-Rada, A., Padilla-Polanco, M., Sánchez-Jiménez, M., &amp; De-la-Rosa, L. (2020). Un enfoque de optimización para costos de inventario en modelos de inventario probabilísticos: Un caso de estudio. Ingeniare. Revista chilena de ingeniería, 28(3), 383-395.</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De Guevara, M. Á. L. (2020). Gestión de inventarios. UF0476. Tutor formación.</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Navarrete, E. (2019). Importancia de la gestión de inventario en las empresas.</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Cruz-Contreras, C. R., Pérez-Berbesi, F. A., &amp; Contreras-Cáceres, M. E. (2019). Análisis de la gestión de inventarios en la empresa ferretería la casita SAS, en Cúcuta. Reflexiones contables UFPS, 2(2), 54-63.</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Córdova Calle, M., &amp; Saldaña Vásquez, E. (2019). Control de inventario y su incidencia en la rentabilidad de la empresa comercial ferretería Gorky EIRL, Jaén-2017.</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Piñero, J. C. M., Peñalosa, L. R., &amp; Navarro, G. (2019). Modelo de cantidad económica de pedido (EOQ) y descuento por cantidad. Ingeniero Industrial por la Universidad Sergio Arboleda. Miembro del Semillero de investigación en Eficiencia, eficacia y sostenibilidad del Programa de Ingeniería Industrial durante 2019., 33.</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Contreras, A., Escalante, M., Cortes, I., &amp; Baños, F. (2019). Modelo de lote económico de pedido EOQ en el inventario de partes de servicio automotriz. Ingenio y Conciencia Boletín Científico de la Escuela Superior Ciudad Sahagún, 6(12), 90-94.</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Rodríguez Mogotocoro, S. J., &amp; Castellanos Marín, E. D. (2021). IMPLEMENTACIÓN DE UN MODELO DE CANTIDAD ECONÓMICA DE PEDIDO PARA MEJORAR LA GESTIÓN DE INVENTARIOS EN LA EMPRESA" DISTRIPAN NERC".</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Moreno, K., &amp; Jurado, D. B. (2019). Logística y control de stock. Caso de estudio en librerías y papelerías. Revista Venezolana de Gerencia, 24(88), 1304-1315.</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Juca, C., Narváez, C., Álvarez, J. C. E., &amp; Altamirano, K. L. (2019). Modelo de gestión y control de inventarios para la determinación de los niveles óptimos en la cadena de suministros de la Empresa Modesto Casajoana Cía. Ltda. 593 Digital Publisher CEIT, 4(3), 19-39.</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color w:val="000000"/>
          <w:sz w:val="20"/>
          <w:szCs w:val="20"/>
        </w:rPr>
        <w:sectPr>
          <w:type w:val="continuous"/>
          <w:pgSz w:h="16838" w:w="11906" w:orient="portrait"/>
          <w:pgMar w:bottom="1729" w:top="1601" w:left="1134" w:right="1134" w:header="1134" w:footer="1134"/>
          <w:cols w:equalWidth="0" w:num="2">
            <w:col w:space="282" w:w="4677.999999999999"/>
            <w:col w:space="0" w:w="4677.999999999999"/>
          </w:cols>
        </w:sectPr>
      </w:pPr>
      <w:r w:rsidDel="00000000" w:rsidR="00000000" w:rsidRPr="00000000">
        <w:rPr>
          <w:rtl w:val="0"/>
        </w:rPr>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0"/>
          <w:szCs w:val="20"/>
        </w:rPr>
      </w:pPr>
      <w:r w:rsidDel="00000000" w:rsidR="00000000" w:rsidRPr="00000000">
        <w:rPr>
          <w:rtl w:val="0"/>
        </w:rPr>
      </w:r>
    </w:p>
    <w:sectPr>
      <w:headerReference r:id="rId21" w:type="default"/>
      <w:headerReference r:id="rId22" w:type="even"/>
      <w:footerReference r:id="rId23" w:type="default"/>
      <w:footerReference r:id="rId24" w:type="even"/>
      <w:type w:val="continuous"/>
      <w:pgSz w:h="16838" w:w="11906" w:orient="portrait"/>
      <w:pgMar w:bottom="1729" w:top="1601" w:left="1134" w:right="1134" w:header="1134" w:footer="11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antarel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8"/>
      <w:tblW w:w="9405.0" w:type="dxa"/>
      <w:jc w:val="left"/>
      <w:tblInd w:w="55.0" w:type="dxa"/>
      <w:tblLayout w:type="fixed"/>
      <w:tblLook w:val="0000"/>
    </w:tblPr>
    <w:tblGrid>
      <w:gridCol w:w="2482"/>
      <w:gridCol w:w="4141"/>
      <w:gridCol w:w="2782"/>
      <w:tblGridChange w:id="0">
        <w:tblGrid>
          <w:gridCol w:w="2482"/>
          <w:gridCol w:w="4141"/>
          <w:gridCol w:w="2782"/>
        </w:tblGrid>
      </w:tblGridChange>
    </w:tblGrid>
    <w:tr>
      <w:trPr>
        <w:cantSplit w:val="0"/>
        <w:tblHeader w:val="0"/>
      </w:trPr>
      <w:tc>
        <w:tcPr>
          <w:shd w:fill="auto" w:val="cle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sz w:val="16"/>
              <w:szCs w:val="16"/>
              <w:rtl w:val="0"/>
            </w:rPr>
            <w:t xml:space="preserve">Recibido: </w:t>
          </w:r>
          <w:r w:rsidDel="00000000" w:rsidR="00000000" w:rsidRPr="00000000">
            <w:rPr>
              <w:rFonts w:ascii="Times New Roman" w:cs="Times New Roman" w:eastAsia="Times New Roman" w:hAnsi="Times New Roman"/>
              <w:sz w:val="16"/>
              <w:szCs w:val="16"/>
              <w:rtl w:val="0"/>
            </w:rPr>
            <w:t xml:space="preserve">16</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Mayo</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2024</w:t>
          </w:r>
          <w:r w:rsidDel="00000000" w:rsidR="00000000" w:rsidRPr="00000000">
            <w:rPr>
              <w:rtl w:val="0"/>
            </w:rPr>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sz w:val="16"/>
              <w:szCs w:val="16"/>
              <w:rtl w:val="0"/>
            </w:rPr>
            <w:t xml:space="preserve">Aceptado: </w:t>
          </w:r>
          <w:r w:rsidDel="00000000" w:rsidR="00000000" w:rsidRPr="00000000">
            <w:rPr>
              <w:rFonts w:ascii="Times New Roman" w:cs="Times New Roman" w:eastAsia="Times New Roman" w:hAnsi="Times New Roman"/>
              <w:sz w:val="16"/>
              <w:szCs w:val="16"/>
              <w:rtl w:val="0"/>
            </w:rPr>
            <w:t xml:space="preserve">30</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Septiembre</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2024</w:t>
          </w:r>
          <w:r w:rsidDel="00000000" w:rsidR="00000000" w:rsidRPr="00000000">
            <w:rPr>
              <w:rtl w:val="0"/>
            </w:rPr>
          </w:r>
        </w:p>
      </w:tc>
      <w:tc>
        <w:tcPr>
          <w:shd w:fill="auto" w:val="cle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tc>
      <w:tc>
        <w:tcPr>
          <w:shd w:fill="auto" w:val="cle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after="60" w:before="120" w:lineRule="auto"/>
            <w:rPr>
              <w:color w:val="000000"/>
            </w:rPr>
          </w:pPr>
          <w:r w:rsidDel="00000000" w:rsidR="00000000" w:rsidRPr="00000000">
            <w:rPr>
              <w:rtl w:val="0"/>
            </w:rPr>
          </w:r>
        </w:p>
      </w:tc>
    </w:tr>
  </w:tbl>
  <w:p w:rsidR="00000000" w:rsidDel="00000000" w:rsidP="00000000" w:rsidRDefault="00000000" w:rsidRPr="00000000" w14:paraId="000001AE">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Cantarell" w:cs="Cantarell" w:eastAsia="Cantarell" w:hAnsi="Cantarell"/>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Cantarell" w:cs="Cantarell" w:eastAsia="Cantarell" w:hAnsi="Cantarell"/>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w:t>
    </w:r>
    <w:r w:rsidDel="00000000" w:rsidR="00000000" w:rsidRPr="00000000">
      <w:rPr>
        <w:rFonts w:ascii="Times New Roman" w:cs="Times New Roman" w:eastAsia="Times New Roman" w:hAnsi="Times New Roman"/>
        <w:i w:val="1"/>
        <w:sz w:val="16"/>
        <w:szCs w:val="16"/>
        <w:rtl w:val="0"/>
      </w:rPr>
      <w:t xml:space="preserve">9</w:t>
    </w:r>
    <w:r w:rsidDel="00000000" w:rsidR="00000000" w:rsidRPr="00000000">
      <w:rPr>
        <w:rFonts w:ascii="Times New Roman" w:cs="Times New Roman" w:eastAsia="Times New Roman" w:hAnsi="Times New Roman"/>
        <w:i w:val="1"/>
        <w:color w:val="000000"/>
        <w:sz w:val="16"/>
        <w:szCs w:val="16"/>
        <w:rtl w:val="0"/>
      </w:rPr>
      <w:t xml:space="preserve">, No. </w:t>
    </w:r>
    <w:r w:rsidDel="00000000" w:rsidR="00000000" w:rsidRPr="00000000">
      <w:rPr>
        <w:rFonts w:ascii="Times New Roman" w:cs="Times New Roman" w:eastAsia="Times New Roman" w:hAnsi="Times New Roman"/>
        <w:i w:val="1"/>
        <w:sz w:val="16"/>
        <w:szCs w:val="16"/>
        <w:rtl w:val="0"/>
      </w:rPr>
      <w:t xml:space="preserve">21</w:t>
    </w:r>
    <w:r w:rsidDel="00000000" w:rsidR="00000000" w:rsidRPr="00000000">
      <w:rPr>
        <w:rFonts w:ascii="Times New Roman" w:cs="Times New Roman" w:eastAsia="Times New Roman" w:hAnsi="Times New Roman"/>
        <w:i w:val="1"/>
        <w:color w:val="000000"/>
        <w:sz w:val="16"/>
        <w:szCs w:val="16"/>
        <w:rtl w:val="0"/>
      </w:rPr>
      <w:t xml:space="preserve">, pp. </w:t>
    </w:r>
    <w:r w:rsidDel="00000000" w:rsidR="00000000" w:rsidRPr="00000000">
      <w:rPr>
        <w:rFonts w:ascii="Times New Roman" w:cs="Times New Roman" w:eastAsia="Times New Roman" w:hAnsi="Times New Roman"/>
        <w:i w:val="1"/>
        <w:sz w:val="16"/>
        <w:szCs w:val="16"/>
        <w:rtl w:val="0"/>
      </w:rPr>
      <w:t xml:space="preserve">14</w:t>
    </w:r>
    <w:r w:rsidDel="00000000" w:rsidR="00000000" w:rsidRPr="00000000">
      <w:rPr>
        <w:rFonts w:ascii="Times New Roman" w:cs="Times New Roman" w:eastAsia="Times New Roman" w:hAnsi="Times New Roman"/>
        <w:i w:val="1"/>
        <w:color w:val="000000"/>
        <w:sz w:val="16"/>
        <w:szCs w:val="16"/>
        <w:rtl w:val="0"/>
      </w:rPr>
      <w:t xml:space="preserve">-</w:t>
    </w:r>
    <w:r w:rsidDel="00000000" w:rsidR="00000000" w:rsidRPr="00000000">
      <w:rPr>
        <w:rFonts w:ascii="Times New Roman" w:cs="Times New Roman" w:eastAsia="Times New Roman" w:hAnsi="Times New Roman"/>
        <w:i w:val="1"/>
        <w:sz w:val="16"/>
        <w:szCs w:val="16"/>
        <w:rtl w:val="0"/>
      </w:rPr>
      <w:t xml:space="preserve">22</w:t>
    </w:r>
    <w:r w:rsidDel="00000000" w:rsidR="00000000" w:rsidRPr="00000000">
      <w:rPr>
        <w:rFonts w:ascii="Times New Roman" w:cs="Times New Roman" w:eastAsia="Times New Roman" w:hAnsi="Times New Roman"/>
        <w:i w:val="1"/>
        <w:color w:val="000000"/>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Diciembre</w:t>
    </w:r>
    <w:r w:rsidDel="00000000" w:rsidR="00000000" w:rsidRPr="00000000">
      <w:rPr>
        <w:rFonts w:ascii="Times New Roman" w:cs="Times New Roman" w:eastAsia="Times New Roman" w:hAnsi="Times New Roman"/>
        <w:i w:val="1"/>
        <w:color w:val="000000"/>
        <w:sz w:val="16"/>
        <w:szCs w:val="16"/>
        <w:rtl w:val="0"/>
      </w:rPr>
      <w:t xml:space="preserve"> 202</w:t>
    </w:r>
    <w:r w:rsidDel="00000000" w:rsidR="00000000" w:rsidRPr="00000000">
      <w:rPr>
        <w:rFonts w:ascii="Times New Roman" w:cs="Times New Roman" w:eastAsia="Times New Roman" w:hAnsi="Times New Roman"/>
        <w:i w:val="1"/>
        <w:sz w:val="16"/>
        <w:szCs w:val="16"/>
        <w:rtl w:val="0"/>
      </w:rPr>
      <w:t xml:space="preserve">4</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w:t>
    </w:r>
    <w:r w:rsidDel="00000000" w:rsidR="00000000" w:rsidRPr="00000000">
      <w:rPr>
        <w:rFonts w:ascii="Times New Roman" w:cs="Times New Roman" w:eastAsia="Times New Roman" w:hAnsi="Times New Roman"/>
        <w:i w:val="1"/>
        <w:sz w:val="16"/>
        <w:szCs w:val="16"/>
        <w:rtl w:val="0"/>
      </w:rPr>
      <w:t xml:space="preserve">9</w:t>
    </w:r>
    <w:r w:rsidDel="00000000" w:rsidR="00000000" w:rsidRPr="00000000">
      <w:rPr>
        <w:rFonts w:ascii="Times New Roman" w:cs="Times New Roman" w:eastAsia="Times New Roman" w:hAnsi="Times New Roman"/>
        <w:i w:val="1"/>
        <w:color w:val="000000"/>
        <w:sz w:val="16"/>
        <w:szCs w:val="16"/>
        <w:rtl w:val="0"/>
      </w:rPr>
      <w:t xml:space="preserve">, No. </w:t>
    </w:r>
    <w:r w:rsidDel="00000000" w:rsidR="00000000" w:rsidRPr="00000000">
      <w:rPr>
        <w:rFonts w:ascii="Times New Roman" w:cs="Times New Roman" w:eastAsia="Times New Roman" w:hAnsi="Times New Roman"/>
        <w:i w:val="1"/>
        <w:sz w:val="16"/>
        <w:szCs w:val="16"/>
        <w:rtl w:val="0"/>
      </w:rPr>
      <w:t xml:space="preserve">21</w:t>
    </w:r>
    <w:r w:rsidDel="00000000" w:rsidR="00000000" w:rsidRPr="00000000">
      <w:rPr>
        <w:rFonts w:ascii="Times New Roman" w:cs="Times New Roman" w:eastAsia="Times New Roman" w:hAnsi="Times New Roman"/>
        <w:i w:val="1"/>
        <w:color w:val="000000"/>
        <w:sz w:val="16"/>
        <w:szCs w:val="16"/>
        <w:rtl w:val="0"/>
      </w:rPr>
      <w:t xml:space="preserve">, pp. </w:t>
    </w:r>
    <w:r w:rsidDel="00000000" w:rsidR="00000000" w:rsidRPr="00000000">
      <w:rPr>
        <w:rFonts w:ascii="Times New Roman" w:cs="Times New Roman" w:eastAsia="Times New Roman" w:hAnsi="Times New Roman"/>
        <w:i w:val="1"/>
        <w:sz w:val="16"/>
        <w:szCs w:val="16"/>
        <w:rtl w:val="0"/>
      </w:rPr>
      <w:t xml:space="preserve">14</w:t>
    </w:r>
    <w:r w:rsidDel="00000000" w:rsidR="00000000" w:rsidRPr="00000000">
      <w:rPr>
        <w:rFonts w:ascii="Times New Roman" w:cs="Times New Roman" w:eastAsia="Times New Roman" w:hAnsi="Times New Roman"/>
        <w:i w:val="1"/>
        <w:color w:val="000000"/>
        <w:sz w:val="16"/>
        <w:szCs w:val="16"/>
        <w:rtl w:val="0"/>
      </w:rPr>
      <w:t xml:space="preserve">-</w:t>
    </w:r>
    <w:r w:rsidDel="00000000" w:rsidR="00000000" w:rsidRPr="00000000">
      <w:rPr>
        <w:rFonts w:ascii="Times New Roman" w:cs="Times New Roman" w:eastAsia="Times New Roman" w:hAnsi="Times New Roman"/>
        <w:i w:val="1"/>
        <w:sz w:val="16"/>
        <w:szCs w:val="16"/>
        <w:rtl w:val="0"/>
      </w:rPr>
      <w:t xml:space="preserve">22</w:t>
    </w:r>
    <w:r w:rsidDel="00000000" w:rsidR="00000000" w:rsidRPr="00000000">
      <w:rPr>
        <w:rFonts w:ascii="Times New Roman" w:cs="Times New Roman" w:eastAsia="Times New Roman" w:hAnsi="Times New Roman"/>
        <w:i w:val="1"/>
        <w:color w:val="000000"/>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Diciembre</w:t>
    </w:r>
    <w:r w:rsidDel="00000000" w:rsidR="00000000" w:rsidRPr="00000000">
      <w:rPr>
        <w:rFonts w:ascii="Times New Roman" w:cs="Times New Roman" w:eastAsia="Times New Roman" w:hAnsi="Times New Roman"/>
        <w:i w:val="1"/>
        <w:color w:val="000000"/>
        <w:sz w:val="16"/>
        <w:szCs w:val="16"/>
        <w:rtl w:val="0"/>
      </w:rPr>
      <w:t xml:space="preserve"> 202</w:t>
    </w:r>
    <w:r w:rsidDel="00000000" w:rsidR="00000000" w:rsidRPr="00000000">
      <w:rPr>
        <w:rFonts w:ascii="Times New Roman" w:cs="Times New Roman" w:eastAsia="Times New Roman" w:hAnsi="Times New Roman"/>
        <w:i w:val="1"/>
        <w:sz w:val="16"/>
        <w:szCs w:val="16"/>
        <w:rtl w:val="0"/>
      </w:rPr>
      <w:t xml:space="preserve">4</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7"/>
      <w:tblW w:w="11131.0" w:type="dxa"/>
      <w:jc w:val="left"/>
      <w:tblInd w:w="-833.0" w:type="dxa"/>
      <w:tblLayout w:type="fixed"/>
      <w:tblLook w:val="0600"/>
    </w:tblPr>
    <w:tblGrid>
      <w:gridCol w:w="3331"/>
      <w:gridCol w:w="4111"/>
      <w:gridCol w:w="3689"/>
      <w:tblGridChange w:id="0">
        <w:tblGrid>
          <w:gridCol w:w="3331"/>
          <w:gridCol w:w="4111"/>
          <w:gridCol w:w="3689"/>
        </w:tblGrid>
      </w:tblGridChange>
    </w:tblGrid>
    <w:tr>
      <w:trPr>
        <w:cantSplit w:val="0"/>
        <w:trHeight w:val="420" w:hRule="atLeast"/>
        <w:tblHeader w:val="0"/>
      </w:trPr>
      <w:tc>
        <w:tcPr>
          <w:shd w:fill="auto" w:val="clear"/>
        </w:tcPr>
        <w:p w:rsidR="00000000" w:rsidDel="00000000" w:rsidP="00000000" w:rsidRDefault="00000000" w:rsidRPr="00000000" w14:paraId="0000019C">
          <w:pPr>
            <w:widowControl w:val="0"/>
            <w:jc w:val="center"/>
            <w:rPr/>
          </w:pPr>
          <w:r w:rsidDel="00000000" w:rsidR="00000000" w:rsidRPr="00000000">
            <w:rPr/>
            <w:drawing>
              <wp:inline distB="0" distT="0" distL="0" distR="0">
                <wp:extent cx="1685925" cy="800100"/>
                <wp:effectExtent b="0" l="0" r="0" t="0"/>
                <wp:docPr descr="AEI_time.png" id="135801797" name="image1.png"/>
                <a:graphic>
                  <a:graphicData uri="http://schemas.openxmlformats.org/drawingml/2006/picture">
                    <pic:pic>
                      <pic:nvPicPr>
                        <pic:cNvPr descr="AEI_time.png" id="0" name="image1.png"/>
                        <pic:cNvPicPr preferRelativeResize="0"/>
                      </pic:nvPicPr>
                      <pic:blipFill>
                        <a:blip r:embed="rId1"/>
                        <a:srcRect b="0" l="0" r="0" t="0"/>
                        <a:stretch>
                          <a:fillRect/>
                        </a:stretch>
                      </pic:blipFill>
                      <pic:spPr>
                        <a:xfrm>
                          <a:off x="0" y="0"/>
                          <a:ext cx="1685925" cy="8001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9D">
          <w:pPr>
            <w:widowControl w:val="0"/>
            <w:tabs>
              <w:tab w:val="center" w:leader="none" w:pos="4419"/>
              <w:tab w:val="right" w:leader="none" w:pos="8838"/>
            </w:tabs>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E">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Advances in Engineering and Innovation</w:t>
          </w:r>
          <w:r w:rsidDel="00000000" w:rsidR="00000000" w:rsidRPr="00000000">
            <w:rPr>
              <w:rtl w:val="0"/>
            </w:rPr>
          </w:r>
        </w:p>
        <w:p w:rsidR="00000000" w:rsidDel="00000000" w:rsidP="00000000" w:rsidRDefault="00000000" w:rsidRPr="00000000" w14:paraId="0000019F">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Vol. 9, No. 21, pp. 15-22</w:t>
          </w:r>
          <w:r w:rsidDel="00000000" w:rsidR="00000000" w:rsidRPr="00000000">
            <w:rPr>
              <w:rtl w:val="0"/>
            </w:rPr>
          </w:r>
        </w:p>
        <w:p w:rsidR="00000000" w:rsidDel="00000000" w:rsidP="00000000" w:rsidRDefault="00000000" w:rsidRPr="00000000" w14:paraId="000001A0">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Diciembre 2024</w:t>
          </w:r>
          <w:r w:rsidDel="00000000" w:rsidR="00000000" w:rsidRPr="00000000">
            <w:rPr>
              <w:rtl w:val="0"/>
            </w:rPr>
          </w:r>
        </w:p>
      </w:tc>
      <w:tc>
        <w:tcPr>
          <w:shd w:fill="auto" w:val="clear"/>
        </w:tcPr>
        <w:p w:rsidR="00000000" w:rsidDel="00000000" w:rsidP="00000000" w:rsidRDefault="00000000" w:rsidRPr="00000000" w14:paraId="000001A1">
          <w:pPr>
            <w:widowControl w:val="0"/>
            <w:tabs>
              <w:tab w:val="center" w:leader="none" w:pos="4419"/>
              <w:tab w:val="right" w:leader="none" w:pos="8838"/>
            </w:tabs>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widowControl w:val="0"/>
            <w:tabs>
              <w:tab w:val="center" w:leader="none" w:pos="4419"/>
              <w:tab w:val="right" w:leader="none" w:pos="8838"/>
            </w:tabs>
            <w:jc w:val="right"/>
            <w:rPr/>
          </w:pPr>
          <w:r w:rsidDel="00000000" w:rsidR="00000000" w:rsidRPr="00000000">
            <w:rPr>
              <w:rFonts w:ascii="Times New Roman" w:cs="Times New Roman" w:eastAsia="Times New Roman" w:hAnsi="Times New Roman"/>
              <w:color w:val="000000"/>
              <w:sz w:val="20"/>
              <w:szCs w:val="20"/>
              <w:u w:val="none"/>
              <w:rtl w:val="0"/>
            </w:rPr>
            <w:t xml:space="preserve">www.progreso.tecnm.mx/revistaAEI</w:t>
          </w:r>
          <w:r w:rsidDel="00000000" w:rsidR="00000000" w:rsidRPr="00000000">
            <w:rPr>
              <w:rtl w:val="0"/>
            </w:rPr>
          </w:r>
        </w:p>
        <w:p w:rsidR="00000000" w:rsidDel="00000000" w:rsidP="00000000" w:rsidRDefault="00000000" w:rsidRPr="00000000" w14:paraId="000001A3">
          <w:pPr>
            <w:widowControl w:val="0"/>
            <w:tabs>
              <w:tab w:val="center" w:leader="none" w:pos="4419"/>
              <w:tab w:val="right" w:leader="none" w:pos="8838"/>
            </w:tabs>
            <w:jc w:val="right"/>
            <w:rPr/>
          </w:pPr>
          <w:r w:rsidDel="00000000" w:rsidR="00000000" w:rsidRPr="00000000">
            <w:rPr>
              <w:rFonts w:ascii="Times New Roman" w:cs="Times New Roman" w:eastAsia="Times New Roman" w:hAnsi="Times New Roman"/>
              <w:sz w:val="20"/>
              <w:szCs w:val="20"/>
              <w:rtl w:val="0"/>
            </w:rPr>
            <w:t xml:space="preserve">ISSN: 2448-685X</w:t>
          </w:r>
          <w:r w:rsidDel="00000000" w:rsidR="00000000" w:rsidRPr="00000000">
            <w:rPr>
              <w:rtl w:val="0"/>
            </w:rPr>
          </w:r>
        </w:p>
      </w:tc>
    </w:tr>
  </w:tbl>
  <w:p w:rsidR="00000000" w:rsidDel="00000000" w:rsidP="00000000" w:rsidRDefault="00000000" w:rsidRPr="00000000" w14:paraId="000001A4">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X, No. XX, pp. XX-XX, Enero - Junio 2025</w: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X, No. XX, pp. XX-XX, Enero - Junio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9" w:lineRule="auto"/>
      <w:ind w:left="2899" w:right="2900"/>
      <w:jc w:val="center"/>
    </w:pPr>
    <w:rPr>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80" w:lineRule="auto"/>
      <w:ind w:left="118"/>
      <w:jc w:val="both"/>
    </w:pPr>
    <w:rPr>
      <w:b w:val="1"/>
    </w:rPr>
  </w:style>
  <w:style w:type="paragraph" w:styleId="Normal" w:default="1">
    <w:name w:val="Normal"/>
    <w:qFormat w:val="1"/>
    <w:pPr>
      <w:suppressAutoHyphens w:val="1"/>
      <w:overflowPunct w:val="0"/>
    </w:pPr>
    <w:rPr>
      <w:rFonts w:cs="Lohit Devanagari" w:eastAsia="Noto Serif CJK SC"/>
      <w:kern w:val="2"/>
      <w:lang w:bidi="hi-IN" w:eastAsia="zh-CN"/>
    </w:rPr>
  </w:style>
  <w:style w:type="paragraph" w:styleId="Ttulo1">
    <w:name w:val="heading 1"/>
    <w:basedOn w:val="Normal"/>
    <w:qFormat w:val="1"/>
    <w:pPr>
      <w:spacing w:before="79"/>
      <w:ind w:left="2899" w:right="2900"/>
      <w:jc w:val="center"/>
      <w:outlineLvl w:val="0"/>
    </w:pPr>
    <w:rPr>
      <w:b w:val="1"/>
      <w:bCs w:val="1"/>
      <w:sz w:val="20"/>
      <w:szCs w:val="20"/>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qFormat w:val="1"/>
    <w:pPr>
      <w:spacing w:before="80"/>
      <w:ind w:left="118"/>
      <w:jc w:val="both"/>
    </w:pPr>
    <w:rPr>
      <w:b w:val="1"/>
      <w:bCs w:val="1"/>
    </w:rPr>
  </w:style>
  <w:style w:type="character" w:styleId="EnlacedeInternet" w:customStyle="1">
    <w:name w:val="Enlace de Internet"/>
    <w:rPr>
      <w:color w:val="000080"/>
      <w:u w:val="single"/>
    </w:rPr>
  </w:style>
  <w:style w:type="character" w:styleId="Character20style" w:customStyle="1">
    <w:name w:val="Character_20_style"/>
    <w:qFormat w:val="1"/>
  </w:style>
  <w:style w:type="paragraph" w:styleId="Ttulo10" w:customStyle="1">
    <w:name w:val="Título1"/>
    <w:basedOn w:val="Normal"/>
    <w:next w:val="Textoindependiente"/>
    <w:qFormat w:val="1"/>
    <w:pPr>
      <w:keepNext w:val="1"/>
      <w:spacing w:after="120" w:before="240"/>
    </w:pPr>
    <w:rPr>
      <w:rFonts w:ascii="Liberation Sans" w:eastAsia="Noto Sans CJK SC"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next w:val="Normal"/>
    <w:qFormat w:val="1"/>
    <w:pPr>
      <w:spacing w:after="200"/>
    </w:pPr>
    <w:rPr>
      <w:i w:val="1"/>
      <w:iCs w:val="1"/>
      <w:color w:val="1f497d"/>
      <w:sz w:val="18"/>
      <w:szCs w:val="18"/>
    </w:rPr>
  </w:style>
  <w:style w:type="paragraph" w:styleId="ndice" w:customStyle="1">
    <w:name w:val="Índice"/>
    <w:basedOn w:val="Normal"/>
    <w:qFormat w:val="1"/>
    <w:pPr>
      <w:suppressLineNumbers w:val="1"/>
    </w:pPr>
  </w:style>
  <w:style w:type="paragraph" w:styleId="Textopreformateado" w:customStyle="1">
    <w:name w:val="Texto preformateado"/>
    <w:basedOn w:val="Normal"/>
    <w:qFormat w:val="1"/>
    <w:rPr>
      <w:rFonts w:ascii="Liberation Mono" w:cs="Liberation Mono" w:eastAsia="Liberation Mono" w:hAnsi="Liberation Mono"/>
      <w:sz w:val="20"/>
      <w:szCs w:val="20"/>
    </w:rPr>
  </w:style>
  <w:style w:type="paragraph" w:styleId="Cabeceraypie" w:customStyle="1">
    <w:name w:val="Cabecera y pie"/>
    <w:basedOn w:val="Normal"/>
    <w:qFormat w:val="1"/>
    <w:pPr>
      <w:suppressLineNumbers w:val="1"/>
      <w:tabs>
        <w:tab w:val="center" w:pos="4820"/>
        <w:tab w:val="right" w:pos="9640"/>
      </w:tabs>
    </w:pPr>
  </w:style>
  <w:style w:type="paragraph" w:styleId="Encabezado">
    <w:name w:val="header"/>
    <w:basedOn w:val="Cabeceraypie"/>
  </w:style>
  <w:style w:type="paragraph" w:styleId="Piedepgina">
    <w:name w:val="footer"/>
    <w:basedOn w:val="Cabeceraypie"/>
  </w:style>
  <w:style w:type="paragraph" w:styleId="Cabeceraizquierda" w:customStyle="1">
    <w:name w:val="Cabecera izquierda"/>
    <w:basedOn w:val="Encabezado"/>
    <w:qFormat w:val="1"/>
  </w:style>
  <w:style w:type="paragraph" w:styleId="Prrafodelista">
    <w:name w:val="List Paragraph"/>
    <w:basedOn w:val="Normal"/>
    <w:qFormat w:val="1"/>
    <w:pPr>
      <w:ind w:left="831" w:hanging="356"/>
    </w:pPr>
  </w:style>
  <w:style w:type="paragraph" w:styleId="Contenidodelatabla" w:customStyle="1">
    <w:name w:val="Contenido de la tabla"/>
    <w:basedOn w:val="Normal"/>
    <w:qFormat w:val="1"/>
  </w:style>
  <w:style w:type="paragraph" w:styleId="LO-normal" w:customStyle="1">
    <w:name w:val="LO-normal"/>
    <w:qFormat w:val="1"/>
    <w:pPr>
      <w:spacing w:line="276" w:lineRule="auto"/>
    </w:pPr>
    <w:rPr>
      <w:rFonts w:cs="Lohit Devanagari" w:eastAsia="Noto Serif CJK SC"/>
      <w:kern w:val="2"/>
      <w:lang w:bidi="hi-IN" w:eastAsia="zh-CN"/>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character" w:styleId="Textodelmarcadordeposicin">
    <w:name w:val="Placeholder Text"/>
    <w:basedOn w:val="Fuentedeprrafopredeter"/>
    <w:uiPriority w:val="99"/>
    <w:semiHidden w:val="1"/>
    <w:rsid w:val="00DC179B"/>
    <w:rPr>
      <w:color w:val="808080"/>
    </w:rPr>
  </w:style>
  <w:style w:type="table" w:styleId="Tabladecuadrcula2-nfasis31" w:customStyle="1">
    <w:name w:val="Tabla de cuadrícula 2 - Énfasis 31"/>
    <w:basedOn w:val="Tablanormal"/>
    <w:next w:val="Tablaconcuadrcula2-nfasis3"/>
    <w:uiPriority w:val="47"/>
    <w:rsid w:val="0075463B"/>
    <w:rPr>
      <w:rFonts w:ascii="Calibri" w:cs="Times New Roman" w:eastAsia="Calibri" w:hAnsi="Calibri"/>
      <w:sz w:val="22"/>
      <w:szCs w:val="22"/>
      <w:lang w:eastAsia="en-US"/>
    </w:rPr>
    <w:tblPr>
      <w:tblStyleRowBandSize w:val="1"/>
      <w:tblStyleColBandSize w:val="1"/>
      <w:tblBorders>
        <w:top w:color="c9c9c9" w:space="0" w:sz="2" w:val="single"/>
        <w:bottom w:color="c9c9c9" w:space="0" w:sz="2" w:val="single"/>
        <w:insideH w:color="c9c9c9" w:space="0" w:sz="2" w:val="single"/>
        <w:insideV w:color="c9c9c9" w:space="0" w:sz="2" w:val="single"/>
      </w:tblBorders>
    </w:tblPr>
    <w:tblStylePr w:type="firstRow">
      <w:rPr>
        <w:b w:val="1"/>
        <w:bCs w:val="1"/>
      </w:rPr>
      <w:tblPr/>
      <w:tcPr>
        <w:tcBorders>
          <w:top w:space="0" w:sz="0" w:val="nil"/>
          <w:bottom w:color="c9c9c9" w:space="0" w:sz="12" w:val="single"/>
          <w:insideH w:space="0" w:sz="0" w:val="nil"/>
          <w:insideV w:space="0" w:sz="0" w:val="nil"/>
        </w:tcBorders>
        <w:shd w:color="auto" w:fill="ffffff" w:val="clear"/>
      </w:tcPr>
    </w:tblStylePr>
    <w:tblStylePr w:type="lastRow">
      <w:rPr>
        <w:b w:val="1"/>
        <w:bCs w:val="1"/>
      </w:rPr>
      <w:tblPr/>
      <w:tcPr>
        <w:tcBorders>
          <w:top w:color="c9c9c9" w:space="0" w:sz="2" w:val="double"/>
          <w:bottom w:space="0" w:sz="0" w:val="nil"/>
          <w:insideH w:space="0" w:sz="0" w:val="nil"/>
          <w:insideV w:space="0" w:sz="0" w:val="nil"/>
        </w:tcBorders>
        <w:shd w:color="auto" w:fill="ffffff" w:val="clear"/>
      </w:tcPr>
    </w:tblStylePr>
    <w:tblStylePr w:type="firstCol">
      <w:rPr>
        <w:b w:val="1"/>
        <w:bCs w:val="1"/>
      </w:rPr>
    </w:tblStylePr>
    <w:tblStylePr w:type="lastCol">
      <w:rPr>
        <w:b w:val="1"/>
        <w:bCs w:val="1"/>
      </w:rPr>
    </w:tblStylePr>
    <w:tblStylePr w:type="band1Vert">
      <w:tblPr/>
      <w:tcPr>
        <w:shd w:color="auto" w:fill="ededed" w:val="clear"/>
      </w:tcPr>
    </w:tblStylePr>
    <w:tblStylePr w:type="band1Horz">
      <w:tblPr/>
      <w:tcPr>
        <w:shd w:color="auto" w:fill="ededed" w:val="clear"/>
      </w:tcPr>
    </w:tblStylePr>
  </w:style>
  <w:style w:type="table" w:styleId="Tablaconcuadrcula2-nfasis3">
    <w:name w:val="Grid Table 2 Accent 3"/>
    <w:basedOn w:val="Tablanormal"/>
    <w:uiPriority w:val="47"/>
    <w:rsid w:val="0075463B"/>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Tabladelista1clara1" w:customStyle="1">
    <w:name w:val="Tabla de lista 1 clara1"/>
    <w:basedOn w:val="Tablanormal"/>
    <w:next w:val="Tabladelista1clara"/>
    <w:uiPriority w:val="46"/>
    <w:rsid w:val="00F7597D"/>
    <w:rPr>
      <w:rFonts w:ascii="Calibri" w:cs="Times New Roman" w:eastAsia="Calibri" w:hAnsi="Calibri"/>
      <w:sz w:val="22"/>
      <w:szCs w:val="22"/>
      <w:lang w:eastAsia="en-US"/>
    </w:rPr>
    <w:tblPr>
      <w:tblStyleRowBandSize w:val="1"/>
      <w:tblStyleColBandSize w:val="1"/>
    </w:tblPr>
    <w:tblStylePr w:type="firstRow">
      <w:rPr>
        <w:b w:val="1"/>
        <w:bCs w:val="1"/>
      </w:rPr>
      <w:tblPr/>
      <w:tcPr>
        <w:tcBorders>
          <w:bottom w:color="666666" w:space="0" w:sz="4" w:val="single"/>
        </w:tcBorders>
      </w:tcPr>
    </w:tblStylePr>
    <w:tblStylePr w:type="lastRow">
      <w:rPr>
        <w:b w:val="1"/>
        <w:bCs w:val="1"/>
      </w:rPr>
      <w:tblPr/>
      <w:tcPr>
        <w:tcBorders>
          <w:top w:color="666666" w:space="0" w:sz="4" w:val="single"/>
        </w:tcBorders>
      </w:tcPr>
    </w:tblStylePr>
    <w:tblStylePr w:type="firstCol">
      <w:rPr>
        <w:b w:val="1"/>
        <w:bCs w:val="1"/>
      </w:rPr>
    </w:tblStylePr>
    <w:tblStylePr w:type="lastCol">
      <w:rPr>
        <w:b w:val="1"/>
        <w:bCs w:val="1"/>
      </w:rPr>
    </w:tblStylePr>
    <w:tblStylePr w:type="band1Vert">
      <w:tblPr/>
      <w:tcPr>
        <w:shd w:color="auto" w:fill="cccccc" w:val="clear"/>
      </w:tcPr>
    </w:tblStylePr>
    <w:tblStylePr w:type="band1Horz">
      <w:tblPr/>
      <w:tcPr>
        <w:shd w:color="auto" w:fill="cccccc" w:val="clear"/>
      </w:tcPr>
    </w:tblStylePr>
  </w:style>
  <w:style w:type="table" w:styleId="Tabladelista1clara">
    <w:name w:val="List Table 1 Light"/>
    <w:basedOn w:val="Tablanormal"/>
    <w:uiPriority w:val="46"/>
    <w:rsid w:val="00F7597D"/>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laconcuadrcula1" w:customStyle="1">
    <w:name w:val="Tabla con cuadrícula1"/>
    <w:basedOn w:val="Tablanormal"/>
    <w:next w:val="Tablaconcuadrcula"/>
    <w:uiPriority w:val="39"/>
    <w:rsid w:val="008767D6"/>
    <w:rPr>
      <w:rFonts w:ascii="Calibri" w:cs="Times New Roman"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
    <w:name w:val="Table Grid"/>
    <w:basedOn w:val="Tablanormal"/>
    <w:uiPriority w:val="39"/>
    <w:rsid w:val="008767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delista21" w:customStyle="1">
    <w:name w:val="Tabla de lista 21"/>
    <w:basedOn w:val="Tablanormal"/>
    <w:next w:val="Tabladelista2"/>
    <w:uiPriority w:val="47"/>
    <w:rsid w:val="008767D6"/>
    <w:rPr>
      <w:rFonts w:ascii="Calibri" w:cs="Times New Roman" w:eastAsia="Calibri" w:hAnsi="Calibri"/>
      <w:sz w:val="22"/>
      <w:szCs w:val="22"/>
      <w:lang w:eastAsia="en-US"/>
    </w:rPr>
    <w:tblPr>
      <w:tblStyleRowBandSize w:val="1"/>
      <w:tblStyleColBandSize w:val="1"/>
      <w:tblBorders>
        <w:top w:color="666666" w:space="0" w:sz="4" w:val="single"/>
        <w:bottom w:color="666666" w:space="0" w:sz="4" w:val="single"/>
        <w:insideH w:color="666666" w:space="0" w:sz="4"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val="clear"/>
      </w:tcPr>
    </w:tblStylePr>
    <w:tblStylePr w:type="band1Horz">
      <w:tblPr/>
      <w:tcPr>
        <w:shd w:color="auto" w:fill="cccccc" w:val="clear"/>
      </w:tcPr>
    </w:tblStylePr>
  </w:style>
  <w:style w:type="table" w:styleId="Tabladelista2">
    <w:name w:val="List Table 2"/>
    <w:basedOn w:val="Tablanormal"/>
    <w:uiPriority w:val="47"/>
    <w:rsid w:val="008767D6"/>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ladelista6concolores1" w:customStyle="1">
    <w:name w:val="Tabla de lista 6 con colores1"/>
    <w:basedOn w:val="Tablanormal"/>
    <w:next w:val="Tabladelista6concolores"/>
    <w:uiPriority w:val="51"/>
    <w:rsid w:val="008767D6"/>
    <w:rPr>
      <w:rFonts w:ascii="Calibri" w:cs="Times New Roman" w:eastAsia="Calibri" w:hAnsi="Calibri"/>
      <w:color w:val="000000"/>
      <w:sz w:val="22"/>
      <w:szCs w:val="22"/>
      <w:lang w:eastAsia="en-US"/>
    </w:rPr>
    <w:tblPr>
      <w:tblStyleRowBandSize w:val="1"/>
      <w:tblStyleColBandSize w:val="1"/>
      <w:tblBorders>
        <w:top w:color="000000" w:space="0" w:sz="4" w:val="single"/>
        <w:bottom w:color="000000" w:space="0" w:sz="4" w:val="single"/>
      </w:tblBorders>
    </w:tblPr>
    <w:tblStylePr w:type="firstRow">
      <w:rPr>
        <w:b w:val="1"/>
        <w:bCs w:val="1"/>
      </w:rPr>
      <w:tblPr/>
      <w:tcPr>
        <w:tcBorders>
          <w:bottom w:color="000000" w:space="0" w:sz="4" w:val="single"/>
        </w:tcBorders>
      </w:tcPr>
    </w:tblStylePr>
    <w:tblStylePr w:type="lastRow">
      <w:rPr>
        <w:b w:val="1"/>
        <w:bCs w:val="1"/>
      </w:rPr>
      <w:tblPr/>
      <w:tcPr>
        <w:tcBorders>
          <w:top w:color="000000" w:space="0" w:sz="4" w:val="double"/>
        </w:tcBorders>
      </w:tcPr>
    </w:tblStylePr>
    <w:tblStylePr w:type="firstCol">
      <w:rPr>
        <w:b w:val="1"/>
        <w:bCs w:val="1"/>
      </w:rPr>
    </w:tblStylePr>
    <w:tblStylePr w:type="lastCol">
      <w:rPr>
        <w:b w:val="1"/>
        <w:bCs w:val="1"/>
      </w:rPr>
    </w:tblStylePr>
    <w:tblStylePr w:type="band1Vert">
      <w:tblPr/>
      <w:tcPr>
        <w:shd w:color="auto" w:fill="cccccc" w:val="clear"/>
      </w:tcPr>
    </w:tblStylePr>
    <w:tblStylePr w:type="band1Horz">
      <w:tblPr/>
      <w:tcPr>
        <w:shd w:color="auto" w:fill="cccccc" w:val="clear"/>
      </w:tcPr>
    </w:tblStylePr>
  </w:style>
  <w:style w:type="table" w:styleId="Tabladelista6concolores">
    <w:name w:val="List Table 6 Colorful"/>
    <w:basedOn w:val="Tablanormal"/>
    <w:uiPriority w:val="51"/>
    <w:rsid w:val="008767D6"/>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laconcuadrcula2" w:customStyle="1">
    <w:name w:val="Tabla con cuadrícula2"/>
    <w:basedOn w:val="Tablanormal"/>
    <w:next w:val="Tablaconcuadrcula"/>
    <w:uiPriority w:val="39"/>
    <w:rsid w:val="008767D6"/>
    <w:rPr>
      <w:rFonts w:ascii="Calibri" w:cs="Times New Roman"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delista6concolores2" w:customStyle="1">
    <w:name w:val="Tabla de lista 6 con colores2"/>
    <w:basedOn w:val="Tablanormal"/>
    <w:next w:val="Tabladelista6concolores"/>
    <w:uiPriority w:val="51"/>
    <w:rsid w:val="00CD096F"/>
    <w:rPr>
      <w:rFonts w:ascii="Calibri" w:cs="Times New Roman" w:eastAsia="Calibri" w:hAnsi="Calibri"/>
      <w:color w:val="000000"/>
      <w:sz w:val="22"/>
      <w:szCs w:val="22"/>
      <w:lang w:eastAsia="en-US"/>
    </w:rPr>
    <w:tblPr>
      <w:tblStyleRowBandSize w:val="1"/>
      <w:tblStyleColBandSize w:val="1"/>
      <w:tblBorders>
        <w:top w:color="000000" w:space="0" w:sz="4" w:val="single"/>
        <w:bottom w:color="000000" w:space="0" w:sz="4" w:val="single"/>
      </w:tblBorders>
    </w:tblPr>
    <w:tblStylePr w:type="firstRow">
      <w:rPr>
        <w:b w:val="1"/>
        <w:bCs w:val="1"/>
      </w:rPr>
      <w:tblPr/>
      <w:tcPr>
        <w:tcBorders>
          <w:bottom w:color="000000" w:space="0" w:sz="4" w:val="single"/>
        </w:tcBorders>
      </w:tcPr>
    </w:tblStylePr>
    <w:tblStylePr w:type="lastRow">
      <w:rPr>
        <w:b w:val="1"/>
        <w:bCs w:val="1"/>
      </w:rPr>
      <w:tblPr/>
      <w:tcPr>
        <w:tcBorders>
          <w:top w:color="000000" w:space="0" w:sz="4" w:val="double"/>
        </w:tcBorders>
      </w:tcPr>
    </w:tblStylePr>
    <w:tblStylePr w:type="firstCol">
      <w:rPr>
        <w:b w:val="1"/>
        <w:bCs w:val="1"/>
      </w:rPr>
    </w:tblStylePr>
    <w:tblStylePr w:type="lastCol">
      <w:rPr>
        <w:b w:val="1"/>
        <w:bCs w:val="1"/>
      </w:rPr>
    </w:tblStylePr>
    <w:tblStylePr w:type="band1Vert">
      <w:tblPr/>
      <w:tcPr>
        <w:shd w:color="auto" w:fill="cccccc" w:val="clear"/>
      </w:tcPr>
    </w:tblStylePr>
    <w:tblStylePr w:type="band1Horz">
      <w:tblPr/>
      <w:tcPr>
        <w:shd w:color="auto" w:fill="cccccc" w:val="clear"/>
      </w:tcPr>
    </w:tblStylePr>
  </w:style>
  <w:style w:type="table" w:styleId="Tabladelista22" w:customStyle="1">
    <w:name w:val="Tabla de lista 22"/>
    <w:basedOn w:val="Tablanormal"/>
    <w:next w:val="Tabladelista2"/>
    <w:uiPriority w:val="47"/>
    <w:rsid w:val="00B41E57"/>
    <w:rPr>
      <w:rFonts w:ascii="Calibri" w:cs="Times New Roman" w:eastAsia="Calibri" w:hAnsi="Calibri"/>
      <w:sz w:val="22"/>
      <w:szCs w:val="22"/>
      <w:lang w:eastAsia="en-US"/>
    </w:rPr>
    <w:tblPr>
      <w:tblStyleRowBandSize w:val="1"/>
      <w:tblStyleColBandSize w:val="1"/>
      <w:tblBorders>
        <w:top w:color="666666" w:space="0" w:sz="4" w:val="single"/>
        <w:bottom w:color="666666" w:space="0" w:sz="4" w:val="single"/>
        <w:insideH w:color="666666" w:space="0" w:sz="4"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val="clear"/>
      </w:tcPr>
    </w:tblStylePr>
    <w:tblStylePr w:type="band1Horz">
      <w:tblPr/>
      <w:tcPr>
        <w:shd w:color="auto" w:fill="cccccc"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666666" w:space="0" w:sz="4" w:val="single"/>
        </w:tcBorders>
      </w:tcPr>
    </w:tblStylePr>
    <w:tblStylePr w:type="lastCol">
      <w:rPr>
        <w:b w:val="1"/>
      </w:rPr>
    </w:tblStylePr>
    <w:tblStylePr w:type="lastRow">
      <w:rPr>
        <w:b w:val="1"/>
      </w:rPr>
      <w:tcPr>
        <w:tcBorders>
          <w:top w:color="666666" w:space="0" w:sz="4" w:val="single"/>
        </w:tcBorders>
      </w:tcPr>
    </w:tblStylePr>
  </w:style>
  <w:style w:type="table" w:styleId="Table3">
    <w:basedOn w:val="TableNormal"/>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5">
    <w:basedOn w:val="TableNormal"/>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color w:val="000000"/>
      <w:sz w:val="22"/>
      <w:szCs w:val="22"/>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footer" Target="footer3.xml"/><Relationship Id="rId22" Type="http://schemas.openxmlformats.org/officeDocument/2006/relationships/header" Target="header4.xml"/><Relationship Id="rId10" Type="http://schemas.openxmlformats.org/officeDocument/2006/relationships/footer" Target="footer2.xml"/><Relationship Id="rId21" Type="http://schemas.openxmlformats.org/officeDocument/2006/relationships/header" Target="header5.xml"/><Relationship Id="rId13" Type="http://schemas.openxmlformats.org/officeDocument/2006/relationships/image" Target="media/image3.png"/><Relationship Id="rId24" Type="http://schemas.openxmlformats.org/officeDocument/2006/relationships/footer" Target="footer4.xml"/><Relationship Id="rId12" Type="http://schemas.openxmlformats.org/officeDocument/2006/relationships/footer" Target="footer1.xml"/><Relationship Id="rId23" Type="http://schemas.openxmlformats.org/officeDocument/2006/relationships/footer" Target="foot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6.png"/><Relationship Id="rId14" Type="http://schemas.openxmlformats.org/officeDocument/2006/relationships/image" Target="media/image8.png"/><Relationship Id="rId17" Type="http://schemas.openxmlformats.org/officeDocument/2006/relationships/image" Target="media/image5.png"/><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customXml" Target="../customXML/item1.xml"/><Relationship Id="rId18" Type="http://schemas.openxmlformats.org/officeDocument/2006/relationships/image" Target="media/image7.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antarell-regular.ttf"/><Relationship Id="rId2" Type="http://schemas.openxmlformats.org/officeDocument/2006/relationships/font" Target="fonts/Cantarell-bold.ttf"/><Relationship Id="rId3" Type="http://schemas.openxmlformats.org/officeDocument/2006/relationships/font" Target="fonts/Cantarell-italic.ttf"/><Relationship Id="rId4" Type="http://schemas.openxmlformats.org/officeDocument/2006/relationships/font" Target="fonts/Cantarell-boldItalic.ttf"/><Relationship Id="rId5" Type="http://schemas.openxmlformats.org/officeDocument/2006/relationships/font" Target="fonts/CambriaMath-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dccJLDUy2B5N1gnO8Ju364DQ==">CgMxLjAyDmguOTdlN3QwcWw5Z2o1MgppZC4zMGowemxsOAByITFfQzRqUkdBN0t6NnZYWC1IOHI3dnhSTzhnVjhuV2RNRg==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2024-10-25T02:33:00Z</dcterms:created>
  <dc:creator>Guillermo</dc:creator>
</cp:coreProperties>
</file>