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media/image1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general"/>
        <w:bidi w:val="0"/>
        <w:spacing w:lineRule="auto" w:line="240" w:before="0" w:after="0"/>
        <w:ind w:left="0" w:right="0" w:hanging="0"/>
        <w:jc w:val="center"/>
        <w:rPr>
          <w:rFonts w:ascii="Times New Roman" w:hAnsi="Times New Roman" w:eastAsia="Noto Serif CJK SC" w:cs="Lohit Devanagari"/>
          <w:b w:val="false"/>
          <w:b w:val="false"/>
          <w:bCs w:val="false"/>
          <w:color w:val="auto"/>
          <w:kern w:val="2"/>
          <w:sz w:val="44"/>
          <w:szCs w:val="44"/>
          <w:lang w:val="es-MX" w:eastAsia="zh-CN" w:bidi="hi-IN"/>
        </w:rPr>
      </w:pPr>
      <w:r>
        <w:rPr>
          <w:rFonts w:eastAsia="Noto Serif CJK SC" w:cs="Lohit Devanagari" w:ascii="Times New Roman" w:hAnsi="Times New Roman"/>
          <w:b w:val="false"/>
          <w:bCs w:val="false"/>
          <w:color w:val="auto"/>
          <w:kern w:val="2"/>
          <w:sz w:val="44"/>
          <w:szCs w:val="44"/>
          <w:lang w:val="es-MX" w:eastAsia="zh-CN" w:bidi="hi-IN"/>
        </w:rPr>
        <w:t>Retos y oportunidades en las operaciones logísticas mediante Innovación Tecnológica: notas introductorias</w:t>
      </w:r>
    </w:p>
    <w:p>
      <w:pPr>
        <w:pStyle w:val="Normal"/>
        <w:bidi w:val="0"/>
        <w:spacing w:lineRule="auto" w:line="240" w:before="0" w:after="0"/>
        <w:ind w:left="118" w:right="115" w:hanging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</w:r>
    </w:p>
    <w:p>
      <w:pPr>
        <w:pStyle w:val="Textopreformateado"/>
        <w:bidi w:val="0"/>
        <w:spacing w:lineRule="auto" w:line="240" w:before="0" w:after="0"/>
        <w:ind w:left="0" w:right="115" w:hanging="0"/>
        <w:jc w:val="center"/>
        <w:rPr>
          <w:rFonts w:ascii="Times New Roman" w:hAnsi="Times New Roman" w:eastAsia="Liberation Mono" w:cs="Liberation Mono"/>
          <w:color w:val="000000"/>
          <w:kern w:val="2"/>
          <w:sz w:val="36"/>
          <w:szCs w:val="36"/>
          <w:lang w:val="en-US" w:eastAsia="zh-CN" w:bidi="hi-IN"/>
        </w:rPr>
      </w:pPr>
      <w:r>
        <w:rPr>
          <w:rFonts w:eastAsia="Liberation Mono" w:cs="Liberation Mono" w:ascii="Times New Roman" w:hAnsi="Times New Roman"/>
          <w:color w:val="000000"/>
          <w:kern w:val="2"/>
          <w:sz w:val="36"/>
          <w:szCs w:val="36"/>
          <w:lang w:val="en-US" w:eastAsia="zh-CN" w:bidi="hi-IN"/>
        </w:rPr>
        <w:t>Challenges and opportunities in logistics operations through technological innovation: introductory notes</w:t>
      </w:r>
    </w:p>
    <w:p>
      <w:pPr>
        <w:pStyle w:val="Textopreformateado"/>
        <w:bidi w:val="0"/>
        <w:spacing w:lineRule="auto" w:line="240" w:before="0" w:after="0"/>
        <w:ind w:left="0" w:right="115" w:hanging="0"/>
        <w:jc w:val="center"/>
        <w:rPr>
          <w:rFonts w:ascii="Times New Roman" w:hAnsi="Times New Roman" w:eastAsia="Liberation Mono" w:cs="Liberation Mono"/>
          <w:color w:val="000000"/>
          <w:kern w:val="2"/>
          <w:sz w:val="36"/>
          <w:szCs w:val="36"/>
          <w:lang w:val="en-US" w:eastAsia="zh-CN" w:bidi="hi-IN"/>
        </w:rPr>
      </w:pPr>
      <w:r>
        <w:rPr>
          <w:rFonts w:eastAsia="Liberation Mono" w:cs="Liberation Mono" w:ascii="Times New Roman" w:hAnsi="Times New Roman"/>
          <w:color w:val="000000"/>
          <w:kern w:val="2"/>
          <w:sz w:val="36"/>
          <w:szCs w:val="36"/>
          <w:lang w:val="en-US" w:eastAsia="zh-CN" w:bidi="hi-IN"/>
        </w:rPr>
      </w:r>
    </w:p>
    <w:p>
      <w:pPr>
        <w:pStyle w:val="Normal"/>
        <w:bidi w:val="0"/>
        <w:spacing w:lineRule="auto" w:line="240" w:before="0" w:after="0"/>
        <w:ind w:left="0" w:right="115" w:hanging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</w:r>
    </w:p>
    <w:p>
      <w:pPr>
        <w:pStyle w:val="Normal"/>
        <w:bidi w:val="0"/>
        <w:spacing w:lineRule="auto" w:line="240" w:before="0" w:after="0"/>
        <w:ind w:left="0" w:right="115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position w:val="0"/>
          <w:sz w:val="24"/>
          <w:sz w:val="24"/>
          <w:szCs w:val="24"/>
          <w:shd w:fill="FFFFFF" w:val="clear"/>
          <w:vertAlign w:val="baseline"/>
        </w:rPr>
        <w:t>Cintia del Carmen Hernández Crisóstomo</w:t>
      </w:r>
      <w:r>
        <w:rPr>
          <w:rFonts w:ascii="Times New Roman" w:hAnsi="Times New Roman"/>
          <w:color w:val="000000"/>
          <w:sz w:val="24"/>
          <w:szCs w:val="24"/>
          <w:vertAlign w:val="superscript"/>
        </w:rPr>
        <w:t>1</w:t>
      </w:r>
    </w:p>
    <w:p>
      <w:pPr>
        <w:pStyle w:val="Normal"/>
        <w:bidi w:val="0"/>
        <w:spacing w:lineRule="auto" w:line="240" w:before="0" w:after="0"/>
        <w:ind w:left="118" w:right="116" w:hanging="0"/>
        <w:jc w:val="center"/>
        <w:rPr>
          <w:rFonts w:ascii="Times New Roman" w:hAnsi="Times New Roman"/>
          <w:b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left="0" w:right="116" w:hanging="0"/>
        <w:jc w:val="center"/>
        <w:rPr>
          <w:rFonts w:ascii="Times New Roman" w:hAnsi="Times New Roman"/>
          <w:b w:val="false"/>
          <w:b w:val="false"/>
          <w:bCs w:val="false"/>
          <w:i/>
          <w:i/>
          <w:iCs/>
          <w:sz w:val="24"/>
          <w:szCs w:val="24"/>
        </w:rPr>
      </w:pPr>
      <w:r>
        <w:rPr>
          <w:rFonts w:ascii="Times New Roman" w:hAnsi="Times New Roman"/>
          <w:b w:val="false"/>
          <w:bCs w:val="false"/>
          <w:i/>
          <w:iCs/>
          <w:color w:val="000000"/>
          <w:sz w:val="24"/>
          <w:szCs w:val="24"/>
          <w:vertAlign w:val="superscript"/>
        </w:rPr>
        <w:t>1</w:t>
      </w:r>
      <w:r>
        <w:rPr>
          <w:rFonts w:ascii="Times New Roman" w:hAnsi="Times New Roman"/>
          <w:b w:val="false"/>
          <w:bCs w:val="false"/>
          <w:i/>
          <w:iCs/>
          <w:color w:val="000000"/>
          <w:position w:val="0"/>
          <w:sz w:val="24"/>
          <w:sz w:val="24"/>
          <w:szCs w:val="24"/>
          <w:vertAlign w:val="baseline"/>
        </w:rPr>
        <w:t xml:space="preserve">Tecnológico Nacional de México, </w:t>
      </w:r>
      <w:r>
        <w:rPr>
          <w:rFonts w:eastAsia="Noto Serif CJK SC" w:cs="Lohit Devanagari" w:ascii="Times New Roman" w:hAnsi="Times New Roman"/>
          <w:b w:val="false"/>
          <w:bCs w:val="false"/>
          <w:i/>
          <w:iCs/>
          <w:color w:val="000000"/>
          <w:kern w:val="2"/>
          <w:position w:val="0"/>
          <w:sz w:val="24"/>
          <w:sz w:val="24"/>
          <w:szCs w:val="24"/>
          <w:vertAlign w:val="baseline"/>
          <w:lang w:val="es-MX" w:eastAsia="zh-CN" w:bidi="hi-IN"/>
        </w:rPr>
        <w:t xml:space="preserve">Instituto Tecnológico Superior de Champotón, Carretera Champotón-Isla Aguada Km 2, colonia El Arenal, CP 24400, Champotón, Campeche, México. </w:t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rFonts w:ascii="Times New Roman" w:hAnsi="Times New Roman"/>
          <w:b w:val="false"/>
          <w:b w:val="false"/>
          <w:bCs w:val="false"/>
          <w:i/>
          <w:i/>
          <w:iCs/>
          <w:sz w:val="20"/>
          <w:szCs w:val="20"/>
        </w:rPr>
      </w:pPr>
      <w:r>
        <w:rPr>
          <w:rFonts w:ascii="Times New Roman" w:hAnsi="Times New Roman"/>
          <w:b w:val="false"/>
          <w:bCs w:val="false"/>
          <w:i/>
          <w:iCs/>
          <w:sz w:val="20"/>
          <w:szCs w:val="20"/>
        </w:rPr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rFonts w:ascii="Times New Roman" w:hAnsi="Times New Roman"/>
          <w:b w:val="false"/>
          <w:b w:val="false"/>
          <w:bCs w:val="false"/>
          <w:i/>
          <w:i/>
          <w:iCs/>
          <w:sz w:val="20"/>
          <w:szCs w:val="20"/>
        </w:rPr>
      </w:pPr>
      <w:r>
        <w:rPr>
          <w:rFonts w:ascii="Times New Roman" w:hAnsi="Times New Roman"/>
          <w:b w:val="false"/>
          <w:bCs w:val="false"/>
          <w:i/>
          <w:iCs/>
          <w:sz w:val="20"/>
          <w:szCs w:val="20"/>
        </w:rPr>
        <w:t xml:space="preserve">*Corresponding author: </w:t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rFonts w:ascii="Times New Roman" w:hAnsi="Times New Roman" w:eastAsia="Noto Serif CJK SC" w:cs="Lohit Devanagari"/>
          <w:b w:val="false"/>
          <w:b w:val="false"/>
          <w:bCs w:val="false"/>
          <w:i/>
          <w:i/>
          <w:iCs/>
          <w:color w:val="auto"/>
          <w:kern w:val="2"/>
          <w:sz w:val="20"/>
          <w:szCs w:val="20"/>
          <w:lang w:val="es-MX" w:eastAsia="zh-CN" w:bidi="hi-IN"/>
        </w:rPr>
      </w:pPr>
      <w:r>
        <w:rPr>
          <w:rFonts w:eastAsia="Noto Serif CJK SC" w:cs="Lohit Devanagari" w:ascii="Times New Roman" w:hAnsi="Times New Roman"/>
          <w:b w:val="false"/>
          <w:bCs w:val="false"/>
          <w:i/>
          <w:iCs/>
          <w:color w:val="auto"/>
          <w:kern w:val="2"/>
          <w:sz w:val="20"/>
          <w:szCs w:val="20"/>
          <w:lang w:val="es-MX" w:eastAsia="zh-CN" w:bidi="hi-IN"/>
        </w:rPr>
        <w:t>cintia.hc@champoton.tecnm.mx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</w:r>
    </w:p>
    <w:p>
      <w:pPr>
        <w:sectPr>
          <w:headerReference w:type="even" r:id="rId2"/>
          <w:headerReference w:type="default" r:id="rId3"/>
          <w:footerReference w:type="even" r:id="rId4"/>
          <w:footerReference w:type="default" r:id="rId5"/>
          <w:type w:val="nextPage"/>
          <w:pgSz w:w="11906" w:h="16838"/>
          <w:pgMar w:left="1134" w:right="1134" w:header="1134" w:top="1601" w:footer="1134" w:bottom="1729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LOnormal"/>
        <w:bidi w:val="0"/>
        <w:spacing w:lineRule="auto" w:line="240" w:before="0" w:after="0"/>
        <w:ind w:left="0" w:right="124" w:hanging="0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 xml:space="preserve">El Primer Congreso Nacional de la Región Sur-Sureste de Ingeniería en Logística 2024, titulado “Retos y oportunidades en las operaciones logísticas mediante Innovación Tecnológica” y con el lema “Conectando ideas, conectando destinos”, se llevó a cabo del 2 al 4 de octubre de 2024 en modalidad híbrida, presencial y virtual, teniendo como sede principal las instalaciones del Tecnológico Nacional de México, campus Champotón.  </w:t>
      </w:r>
    </w:p>
    <w:p>
      <w:pPr>
        <w:pStyle w:val="LOnormal"/>
        <w:bidi w:val="0"/>
        <w:spacing w:lineRule="auto" w:line="240" w:before="0" w:after="0"/>
        <w:ind w:left="0" w:right="124" w:hanging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LOnormal"/>
        <w:bidi w:val="0"/>
        <w:spacing w:lineRule="auto" w:line="240" w:before="0" w:after="0"/>
        <w:ind w:left="0" w:right="124" w:hanging="0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 xml:space="preserve">El evento fue organizado en colaboración por los Institutos Tecnológicos Superiores de Champotón, Tuxtla Gutiérrez, Progreso, Huimanguillo y Comalcalco, logrando reunir a más de 200 estudiantes, profesionales e investigadores de diversas disciplinas relacionadas con la Ingeniería en Logística.  </w:t>
      </w:r>
    </w:p>
    <w:p>
      <w:pPr>
        <w:pStyle w:val="LOnormal"/>
        <w:bidi w:val="0"/>
        <w:spacing w:lineRule="auto" w:line="240" w:before="0" w:after="0"/>
        <w:ind w:left="0" w:right="124" w:hanging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LOnormal"/>
        <w:bidi w:val="0"/>
        <w:spacing w:lineRule="auto" w:line="240" w:before="0" w:after="0"/>
        <w:ind w:left="0" w:right="124" w:hanging="0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 xml:space="preserve">Durante el congreso, se discutieron temas clave como la optimización de cadenas de suministro, la digitalización de procesos logísticos y el impacto de las tecnologías emergentes en el sector (Yépez et al. 2020). Además, se abordaron los desafíos y oportunidades derivados de proyectos estratégicos como el Tren Maya, que están transformando la Región Sur-Sureste de México (Flores et al. 2019).  </w:t>
      </w:r>
    </w:p>
    <w:p>
      <w:pPr>
        <w:pStyle w:val="LOnormal"/>
        <w:bidi w:val="0"/>
        <w:spacing w:lineRule="auto" w:line="240" w:before="0" w:after="0"/>
        <w:ind w:left="0" w:right="124" w:hanging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LOnormal"/>
        <w:bidi w:val="0"/>
        <w:spacing w:lineRule="auto" w:line="240" w:before="0" w:after="0"/>
        <w:ind w:left="0" w:right="124" w:hanging="0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 xml:space="preserve">El objetivo principal del congreso fue crear un espacio para el intercambio de conocimientos y la colaboración entre académicos, estudiantes y profesionales de la industria, promoviendo el análisis y la reflexión sobre los retos y avances más recientes en el campo de la logística.  </w:t>
      </w:r>
    </w:p>
    <w:p>
      <w:pPr>
        <w:pStyle w:val="LOnormal"/>
        <w:bidi w:val="0"/>
        <w:spacing w:lineRule="auto" w:line="240" w:before="0" w:after="0"/>
        <w:ind w:left="0" w:right="124" w:hanging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LOnormal"/>
        <w:bidi w:val="0"/>
        <w:spacing w:lineRule="auto" w:line="240" w:before="0" w:after="0"/>
        <w:ind w:left="0" w:right="124" w:hanging="0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 xml:space="preserve">Este número especial de la revista Advances in Engineering and Innovation reúne una selección de los ocho mejores artículos presentados durante el congreso, destacando contribuciones que representan los avances y tendencias más relevantes en el área de la ingeniería en logística.  </w:t>
      </w:r>
    </w:p>
    <w:p>
      <w:pPr>
        <w:pStyle w:val="LOnormal"/>
        <w:bidi w:val="0"/>
        <w:spacing w:lineRule="auto" w:line="240" w:before="0" w:after="0"/>
        <w:ind w:left="0" w:right="124" w:hanging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LOnormal"/>
        <w:bidi w:val="0"/>
        <w:spacing w:lineRule="auto" w:line="240" w:before="0" w:after="0"/>
        <w:ind w:left="0" w:right="124" w:hanging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LOnormal"/>
        <w:spacing w:before="0" w:after="0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sz w:val="20"/>
          <w:szCs w:val="20"/>
        </w:rPr>
        <w:t>REFERENCIAS</w:t>
      </w:r>
    </w:p>
    <w:p>
      <w:pPr>
        <w:pStyle w:val="Normal"/>
        <w:spacing w:before="0" w:after="0"/>
        <w:jc w:val="both"/>
        <w:rPr/>
      </w:pPr>
      <w:r>
        <w:rPr>
          <w:rFonts w:eastAsia="Times New Roman" w:cs="Times New Roman" w:ascii="Times New Roman" w:hAnsi="Times New Roman"/>
          <w:color w:val="222222"/>
          <w:sz w:val="20"/>
          <w:szCs w:val="20"/>
          <w:highlight w:val="white"/>
        </w:rPr>
        <w:t xml:space="preserve">Flores, A., Deniau, Y., &amp; Prieto, S. (2019). El Tren Maya. Un nuevo proyecto de articulación territorial en la Península de Yucatán. </w:t>
      </w:r>
      <w:r>
        <w:rPr>
          <w:rFonts w:eastAsia="Times New Roman" w:cs="Times New Roman" w:ascii="Times New Roman" w:hAnsi="Times New Roman"/>
          <w:i/>
          <w:color w:val="222222"/>
          <w:sz w:val="20"/>
          <w:szCs w:val="20"/>
          <w:highlight w:val="white"/>
        </w:rPr>
        <w:t>México: GeoComunes/Consejo Civil Mexicano para la Silvicultura Sostenible</w:t>
      </w:r>
      <w:r>
        <w:rPr>
          <w:rFonts w:eastAsia="Times New Roman" w:cs="Times New Roman" w:ascii="Times New Roman" w:hAnsi="Times New Roman"/>
          <w:color w:val="222222"/>
          <w:sz w:val="20"/>
          <w:szCs w:val="20"/>
          <w:highlight w:val="white"/>
        </w:rPr>
        <w:t>.</w:t>
      </w:r>
    </w:p>
    <w:p>
      <w:pPr>
        <w:pStyle w:val="LO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>
          <w:rFonts w:eastAsia="Times New Roman" w:cs="Times New Roman" w:ascii="Times New Roman" w:hAnsi="Times New Roman"/>
          <w:color w:val="222222"/>
          <w:sz w:val="20"/>
          <w:szCs w:val="20"/>
          <w:highlight w:val="white"/>
        </w:rPr>
        <w:t xml:space="preserve">Yépez, C. A. Z., Kuffó, E. G., Velásquez, M. V., &amp; Medranda, Y. F. (2020). Beneficios y desafíos del uso de las TIC en la cadena de suministro. </w:t>
      </w:r>
      <w:r>
        <w:rPr>
          <w:rFonts w:eastAsia="Times New Roman" w:cs="Times New Roman" w:ascii="Times New Roman" w:hAnsi="Times New Roman"/>
          <w:i/>
          <w:color w:val="222222"/>
          <w:sz w:val="20"/>
          <w:szCs w:val="20"/>
          <w:highlight w:val="white"/>
        </w:rPr>
        <w:t>Revista de Investigación en Tecnologías de la Información: RITI</w:t>
      </w:r>
      <w:r>
        <w:rPr>
          <w:rFonts w:eastAsia="Times New Roman" w:cs="Times New Roman" w:ascii="Times New Roman" w:hAnsi="Times New Roman"/>
          <w:color w:val="222222"/>
          <w:sz w:val="20"/>
          <w:szCs w:val="20"/>
          <w:highlight w:val="white"/>
        </w:rPr>
        <w:t xml:space="preserve">, </w:t>
      </w:r>
      <w:r>
        <w:rPr>
          <w:rFonts w:eastAsia="Times New Roman" w:cs="Times New Roman" w:ascii="Times New Roman" w:hAnsi="Times New Roman"/>
          <w:i/>
          <w:color w:val="222222"/>
          <w:sz w:val="20"/>
          <w:szCs w:val="20"/>
          <w:highlight w:val="white"/>
        </w:rPr>
        <w:t>8</w:t>
      </w:r>
      <w:r>
        <w:rPr>
          <w:rFonts w:eastAsia="Times New Roman" w:cs="Times New Roman" w:ascii="Times New Roman" w:hAnsi="Times New Roman"/>
          <w:color w:val="222222"/>
          <w:sz w:val="20"/>
          <w:szCs w:val="20"/>
          <w:highlight w:val="white"/>
        </w:rPr>
        <w:t>(15), 128-142.</w:t>
      </w:r>
    </w:p>
    <w:p>
      <w:pPr>
        <w:pStyle w:val="LOnormal"/>
        <w:spacing w:before="0" w:after="0"/>
        <w:jc w:val="both"/>
        <w:rPr>
          <w:rFonts w:ascii="Times New Roman" w:hAnsi="Times New Roman" w:eastAsia="Times New Roman" w:cs="Times New Roman"/>
          <w:color w:val="222222"/>
          <w:sz w:val="20"/>
          <w:szCs w:val="20"/>
          <w:highlight w:val="white"/>
        </w:rPr>
      </w:pPr>
      <w:r>
        <w:rPr>
          <w:rFonts w:eastAsia="Times New Roman" w:cs="Times New Roman" w:ascii="Times New Roman" w:hAnsi="Times New Roman"/>
          <w:color w:val="222222"/>
          <w:sz w:val="20"/>
          <w:szCs w:val="20"/>
          <w:highlight w:val="white"/>
        </w:rPr>
      </w:r>
    </w:p>
    <w:p>
      <w:pPr>
        <w:pStyle w:val="LOnormal"/>
        <w:spacing w:before="0" w:after="0"/>
        <w:rPr/>
      </w:pPr>
      <w:r>
        <w:rPr/>
      </w:r>
    </w:p>
    <w:p>
      <w:pPr>
        <w:pStyle w:val="LOnormal"/>
        <w:bidi w:val="0"/>
        <w:spacing w:lineRule="auto" w:line="240" w:before="0" w:after="0"/>
        <w:ind w:left="0" w:right="124" w:hanging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LOnormal"/>
        <w:bidi w:val="0"/>
        <w:spacing w:lineRule="auto" w:line="240" w:before="0" w:after="0"/>
        <w:ind w:left="0" w:right="124" w:hanging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sectPr>
          <w:type w:val="continuous"/>
          <w:pgSz w:w="11906" w:h="16838"/>
          <w:pgMar w:left="1134" w:right="1134" w:header="1134" w:top="1601" w:footer="1134" w:bottom="1729" w:gutter="0"/>
          <w:cols w:num="2" w:space="282" w:equalWidth="true" w:sep="false"/>
          <w:formProt w:val="false"/>
          <w:textDirection w:val="lrTb"/>
          <w:docGrid w:type="default" w:linePitch="600" w:charSpace="32768"/>
        </w:sectPr>
      </w:pPr>
    </w:p>
    <w:p>
      <w:pPr>
        <w:pStyle w:val="Normal"/>
        <w:rPr/>
      </w:pPr>
      <w:r>
        <w:rPr/>
      </w:r>
    </w:p>
    <w:sectPr>
      <w:type w:val="continuous"/>
      <w:pgSz w:w="11906" w:h="16838"/>
      <w:pgMar w:left="1134" w:right="1134" w:header="1134" w:top="1601" w:footer="1134" w:bottom="1729" w:gutter="0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Times New Roman">
    <w:charset w:val="01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ntenidodelatabla"/>
      <w:bidi w:val="0"/>
      <w:spacing w:before="120" w:after="60"/>
      <w:ind w:hanging="0"/>
      <w:jc w:val="center"/>
      <w:rPr/>
    </w:pPr>
    <w:r>
      <w:rPr>
        <w:rFonts w:ascii="Times new roman" w:hAnsi="Times new roman"/>
        <w:sz w:val="16"/>
        <w:szCs w:val="16"/>
      </w:rPr>
      <w:t>TecNM – Instituto Tecnológico Superior Progreso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ntenidodelatabla"/>
      <w:bidi w:val="0"/>
      <w:spacing w:before="120" w:after="60"/>
      <w:ind w:hanging="0"/>
      <w:jc w:val="center"/>
      <w:rPr/>
    </w:pPr>
    <w:r>
      <w:rPr>
        <w:rFonts w:ascii="Times new roman" w:hAnsi="Times new roman"/>
        <w:sz w:val="16"/>
        <w:szCs w:val="16"/>
      </w:rPr>
      <w:t>TecNM – Instituto Tecnológico Superior Progreso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izquierda"/>
      <w:widowControl/>
      <w:bidi w:val="0"/>
      <w:spacing w:before="0" w:after="160"/>
      <w:ind w:left="0" w:right="0" w:hanging="0"/>
      <w:jc w:val="center"/>
      <w:rPr/>
    </w:pPr>
    <w:r>
      <w:rPr>
        <w:rFonts w:ascii="Times new roman" w:hAnsi="Times new roman"/>
        <w:b w:val="false"/>
        <w:i/>
        <w:iCs/>
        <w:caps w:val="false"/>
        <w:smallCaps w:val="false"/>
        <w:spacing w:val="0"/>
        <w:sz w:val="16"/>
        <w:szCs w:val="16"/>
      </w:rPr>
      <w:t>Advances in Engineering and Innovation Vol. X, No. XX, pp. XX-XX, Enero - Junio 2025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a"/>
      <w:tblW w:w="11131" w:type="dxa"/>
      <w:jc w:val="left"/>
      <w:tblInd w:w="-833" w:type="dxa"/>
      <w:tblLayout w:type="fixed"/>
      <w:tblCellMar>
        <w:top w:w="100" w:type="dxa"/>
        <w:left w:w="100" w:type="dxa"/>
        <w:bottom w:w="100" w:type="dxa"/>
        <w:right w:w="100" w:type="dxa"/>
      </w:tblCellMar>
      <w:tblLook w:val="0600" w:noHBand="1" w:noVBand="1" w:firstColumn="0" w:lastRow="0" w:lastColumn="0" w:firstRow="0"/>
    </w:tblPr>
    <w:tblGrid>
      <w:gridCol w:w="3331"/>
      <w:gridCol w:w="4111"/>
      <w:gridCol w:w="3689"/>
    </w:tblGrid>
    <w:tr>
      <w:trPr>
        <w:trHeight w:val="420" w:hRule="atLeast"/>
      </w:trPr>
      <w:tc>
        <w:tcPr>
          <w:tcW w:w="3331" w:type="dxa"/>
          <w:tcBorders/>
          <w:shd w:fill="auto" w:val="clear"/>
        </w:tcPr>
        <w:p>
          <w:pPr>
            <w:pStyle w:val="Normal"/>
            <w:widowControl w:val="false"/>
            <w:bidi w:val="0"/>
            <w:spacing w:lineRule="auto" w:line="240" w:before="0" w:after="0"/>
            <w:ind w:left="0" w:right="0" w:hanging="0"/>
            <w:jc w:val="center"/>
            <w:rPr/>
          </w:pPr>
          <w:r>
            <w:rPr/>
            <w:drawing>
              <wp:inline distT="0" distB="0" distL="0" distR="0">
                <wp:extent cx="1685925" cy="800100"/>
                <wp:effectExtent l="0" t="0" r="0" b="0"/>
                <wp:docPr id="1" name="Imagen1" descr="AEI_tim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1" descr="AEI_time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85925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11" w:type="dxa"/>
          <w:tcBorders/>
          <w:shd w:fill="auto" w:val="clear"/>
        </w:tcPr>
        <w:p>
          <w:pPr>
            <w:pStyle w:val="Normal"/>
            <w:widowControl w:val="false"/>
            <w:tabs>
              <w:tab w:val="clear" w:pos="709"/>
              <w:tab w:val="center" w:pos="4419" w:leader="none"/>
              <w:tab w:val="right" w:pos="8838" w:leader="none"/>
            </w:tabs>
            <w:bidi w:val="0"/>
            <w:spacing w:lineRule="auto" w:line="240" w:before="0" w:after="0"/>
            <w:ind w:left="0" w:right="0" w:hanging="0"/>
            <w:jc w:val="center"/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</w:r>
        </w:p>
        <w:p>
          <w:pPr>
            <w:pStyle w:val="Normal"/>
            <w:widowControl w:val="false"/>
            <w:tabs>
              <w:tab w:val="clear" w:pos="709"/>
              <w:tab w:val="center" w:pos="4419" w:leader="none"/>
              <w:tab w:val="right" w:pos="8838" w:leader="none"/>
            </w:tabs>
            <w:bidi w:val="0"/>
            <w:spacing w:lineRule="auto" w:line="240" w:before="0" w:after="0"/>
            <w:ind w:left="0" w:right="0" w:hanging="0"/>
            <w:jc w:val="center"/>
            <w:rPr/>
          </w:pPr>
          <w:r>
            <w:rPr>
              <w:rFonts w:eastAsia="Times New Roman" w:cs="Times New Roman" w:ascii="Times new roman" w:hAnsi="Times new roman"/>
              <w:sz w:val="20"/>
              <w:szCs w:val="20"/>
            </w:rPr>
            <w:t>Advances in Engineering and Innovation</w:t>
          </w:r>
        </w:p>
        <w:p>
          <w:pPr>
            <w:pStyle w:val="Normal"/>
            <w:widowControl w:val="false"/>
            <w:tabs>
              <w:tab w:val="clear" w:pos="709"/>
              <w:tab w:val="center" w:pos="4419" w:leader="none"/>
              <w:tab w:val="right" w:pos="8838" w:leader="none"/>
            </w:tabs>
            <w:bidi w:val="0"/>
            <w:spacing w:lineRule="auto" w:line="240" w:before="0" w:after="0"/>
            <w:ind w:left="0" w:right="0" w:hanging="0"/>
            <w:jc w:val="center"/>
            <w:rPr/>
          </w:pPr>
          <w:r>
            <w:rPr>
              <w:rFonts w:eastAsia="Times New Roman" w:cs="Times New Roman" w:ascii="Times new roman" w:hAnsi="Times new roman"/>
              <w:sz w:val="20"/>
              <w:szCs w:val="20"/>
            </w:rPr>
            <w:t>Vol. 9, No. 21</w:t>
          </w:r>
        </w:p>
        <w:p>
          <w:pPr>
            <w:pStyle w:val="Normal"/>
            <w:widowControl w:val="false"/>
            <w:tabs>
              <w:tab w:val="clear" w:pos="709"/>
              <w:tab w:val="center" w:pos="4419" w:leader="none"/>
              <w:tab w:val="right" w:pos="8838" w:leader="none"/>
            </w:tabs>
            <w:bidi w:val="0"/>
            <w:spacing w:lineRule="auto" w:line="240" w:before="0" w:after="0"/>
            <w:ind w:left="0" w:right="0" w:hanging="0"/>
            <w:jc w:val="center"/>
            <w:rPr/>
          </w:pPr>
          <w:r>
            <w:rPr>
              <w:rFonts w:eastAsia="Times New Roman" w:cs="Times New Roman" w:ascii="Times new roman" w:hAnsi="Times new roman"/>
              <w:color w:val="auto"/>
              <w:kern w:val="2"/>
              <w:sz w:val="20"/>
              <w:szCs w:val="20"/>
              <w:lang w:val="es-MX" w:eastAsia="zh-CN" w:bidi="hi-IN"/>
            </w:rPr>
            <w:t>Diciembre</w:t>
          </w:r>
          <w:r>
            <w:rPr>
              <w:rFonts w:eastAsia="Times New Roman" w:cs="Times New Roman" w:ascii="Times new roman" w:hAnsi="Times new roman"/>
              <w:sz w:val="20"/>
              <w:szCs w:val="20"/>
            </w:rPr>
            <w:t xml:space="preserve"> 2024</w:t>
          </w:r>
        </w:p>
      </w:tc>
      <w:tc>
        <w:tcPr>
          <w:tcW w:w="3689" w:type="dxa"/>
          <w:tcBorders/>
          <w:shd w:fill="auto" w:val="clear"/>
        </w:tcPr>
        <w:p>
          <w:pPr>
            <w:pStyle w:val="Normal"/>
            <w:widowControl w:val="false"/>
            <w:tabs>
              <w:tab w:val="clear" w:pos="709"/>
              <w:tab w:val="center" w:pos="4419" w:leader="none"/>
              <w:tab w:val="right" w:pos="8838" w:leader="none"/>
            </w:tabs>
            <w:bidi w:val="0"/>
            <w:spacing w:lineRule="auto" w:line="240" w:before="0" w:after="0"/>
            <w:ind w:left="0" w:right="0" w:hanging="0"/>
            <w:jc w:val="right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</w:r>
        </w:p>
        <w:p>
          <w:pPr>
            <w:pStyle w:val="Normal"/>
            <w:widowControl w:val="false"/>
            <w:tabs>
              <w:tab w:val="clear" w:pos="709"/>
              <w:tab w:val="center" w:pos="4419" w:leader="none"/>
              <w:tab w:val="right" w:pos="8838" w:leader="none"/>
            </w:tabs>
            <w:bidi w:val="0"/>
            <w:spacing w:lineRule="auto" w:line="240" w:before="0" w:after="0"/>
            <w:ind w:left="0" w:right="0" w:hanging="0"/>
            <w:jc w:val="right"/>
            <w:rPr/>
          </w:pPr>
          <w:r>
            <w:rPr>
              <w:rStyle w:val="EnlacedeInternet"/>
              <w:rFonts w:eastAsia="Times New Roman" w:cs="Times New Roman" w:ascii="Times new roman" w:hAnsi="Times new roman"/>
              <w:color w:val="000000"/>
              <w:sz w:val="20"/>
              <w:szCs w:val="20"/>
              <w:u w:val="none"/>
            </w:rPr>
            <w:t>www.progreso.tecnm.mx/revistaAEI</w:t>
          </w:r>
        </w:p>
        <w:p>
          <w:pPr>
            <w:pStyle w:val="Normal"/>
            <w:widowControl w:val="false"/>
            <w:tabs>
              <w:tab w:val="clear" w:pos="709"/>
              <w:tab w:val="center" w:pos="4419" w:leader="none"/>
              <w:tab w:val="right" w:pos="8838" w:leader="none"/>
            </w:tabs>
            <w:bidi w:val="0"/>
            <w:spacing w:lineRule="auto" w:line="240" w:before="0" w:after="0"/>
            <w:ind w:left="0" w:right="0" w:hanging="0"/>
            <w:jc w:val="right"/>
            <w:rPr/>
          </w:pPr>
          <w:r>
            <w:rPr>
              <w:rFonts w:eastAsia="Times New Roman" w:cs="Times New Roman" w:ascii="Times new roman" w:hAnsi="Times new roman"/>
              <w:sz w:val="20"/>
              <w:szCs w:val="20"/>
            </w:rPr>
            <w:t>ISSN: 2448-685X</w:t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30"/>
  <w:defaultTabStop w:val="709"/>
  <w:autoHyphenation w:val="true"/>
  <w:evenAndOddHeaders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es-MX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es-MX" w:eastAsia="zh-CN" w:bidi="hi-IN"/>
    </w:rPr>
  </w:style>
  <w:style w:type="paragraph" w:styleId="Ttulo1">
    <w:name w:val="Heading 1"/>
    <w:basedOn w:val="Normal"/>
    <w:qFormat/>
    <w:pPr>
      <w:spacing w:before="79" w:after="0"/>
      <w:ind w:left="2899" w:right="2900" w:hanging="0"/>
      <w:jc w:val="center"/>
      <w:outlineLvl w:val="0"/>
    </w:pPr>
    <w:rPr>
      <w:b/>
      <w:bCs/>
      <w:sz w:val="20"/>
      <w:szCs w:val="20"/>
    </w:rPr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character" w:styleId="Character20style">
    <w:name w:val="Character_20_style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ohit Devanagari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Ttulogeneral">
    <w:name w:val="Title"/>
    <w:basedOn w:val="Normal"/>
    <w:qFormat/>
    <w:pPr>
      <w:spacing w:before="80" w:after="0"/>
      <w:ind w:left="118" w:right="0" w:hanging="0"/>
      <w:jc w:val="both"/>
    </w:pPr>
    <w:rPr>
      <w:b/>
      <w:bCs/>
    </w:rPr>
  </w:style>
  <w:style w:type="paragraph" w:styleId="Textopreformateado">
    <w:name w:val="Texto preformateado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20" w:leader="none"/>
        <w:tab w:val="right" w:pos="9640" w:leader="none"/>
      </w:tabs>
    </w:pPr>
    <w:rPr/>
  </w:style>
  <w:style w:type="paragraph" w:styleId="Cabecera">
    <w:name w:val="Header"/>
    <w:basedOn w:val="Cabeceraypie"/>
    <w:pPr>
      <w:suppressLineNumbers/>
    </w:pPr>
    <w:rPr/>
  </w:style>
  <w:style w:type="paragraph" w:styleId="Piedepgina">
    <w:name w:val="Footer"/>
    <w:basedOn w:val="Cabeceraypie"/>
    <w:pPr>
      <w:suppressLineNumbers/>
    </w:pPr>
    <w:rPr/>
  </w:style>
  <w:style w:type="paragraph" w:styleId="Cabeceraizquierda">
    <w:name w:val="Cabecera izquierda"/>
    <w:basedOn w:val="Cabecera"/>
    <w:qFormat/>
    <w:pPr>
      <w:suppressLineNumbers/>
    </w:pPr>
    <w:rPr/>
  </w:style>
  <w:style w:type="paragraph" w:styleId="ListParagraph">
    <w:name w:val="List Paragraph"/>
    <w:basedOn w:val="Normal"/>
    <w:qFormat/>
    <w:pPr>
      <w:ind w:left="831" w:right="0" w:hanging="356"/>
    </w:pPr>
    <w:rPr/>
  </w:style>
  <w:style w:type="paragraph" w:styleId="Caption">
    <w:name w:val="caption"/>
    <w:basedOn w:val="Normal"/>
    <w:next w:val="Normal"/>
    <w:qFormat/>
    <w:pPr>
      <w:spacing w:before="0" w:after="200"/>
    </w:pPr>
    <w:rPr>
      <w:i/>
      <w:iCs/>
      <w:color w:val="1F497D"/>
      <w:sz w:val="18"/>
      <w:szCs w:val="18"/>
    </w:rPr>
  </w:style>
  <w:style w:type="paragraph" w:styleId="Contenidodelatabla">
    <w:name w:val="Contenido de la tabla"/>
    <w:basedOn w:val="Normal"/>
    <w:qFormat/>
    <w:pPr/>
    <w:rPr/>
  </w:style>
  <w:style w:type="paragraph" w:styleId="LOnormal">
    <w:name w:val="LO-normal"/>
    <w:qFormat/>
    <w:pPr>
      <w:keepNext w:val="false"/>
      <w:keepLines w:val="false"/>
      <w:widowControl/>
      <w:suppressAutoHyphens w:val="true"/>
      <w:bidi w:val="0"/>
      <w:spacing w:lineRule="auto" w:line="276" w:before="0" w:after="0"/>
      <w:ind w:left="0" w:right="0" w:hanging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es-MX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39</TotalTime>
  <Application>LibreOffice/7.0.4.2$Linux_X86_64 LibreOffice_project/00$Build-2</Application>
  <AppVersion>15.0000</AppVersion>
  <Pages>1</Pages>
  <Words>447</Words>
  <Characters>2751</Characters>
  <CharactersWithSpaces>3184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2023-12-27T21:59:22Z</dcterms:created>
  <dc:creator/>
  <dc:description/>
  <dc:language>es-MX</dc:language>
  <cp:lastModifiedBy/>
  <dcterms:modified xsi:type="dcterms:W3CDTF">2024-12-16T10:18:10Z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