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ind w:left="0" w:right="0" w:hanging="0"/>
        <w:rPr>
          <w:rFonts w:ascii="Times New Roman" w:hAnsi="Times New Roman"/>
          <w:b w:val="false"/>
          <w:b w:val="false"/>
          <w:bCs w:val="false"/>
          <w:sz w:val="44"/>
          <w:szCs w:val="44"/>
        </w:rPr>
      </w:pPr>
      <w:r>
        <w:rPr>
          <w:b w:val="false"/>
          <w:bCs w:val="false"/>
          <w:sz w:val="44"/>
          <w:szCs w:val="44"/>
        </w:rPr>
        <w:t>Importancia de los libros de texto en el aprendizaje matemático de ingeniería en computación</w:t>
      </w:r>
    </w:p>
    <w:p>
      <w:pPr>
        <w:pStyle w:val="Ttulogeneral"/>
        <w:spacing w:lineRule="auto" w:line="240" w:before="0" w:after="0"/>
        <w:ind w:left="0" w:right="0" w:hanging="0"/>
        <w:rPr>
          <w:lang w:val="en-US"/>
        </w:rPr>
      </w:pPr>
      <w:r>
        <w:rPr>
          <w:lang w:val="en-US"/>
        </w:rPr>
      </w:r>
    </w:p>
    <w:p>
      <w:pPr>
        <w:pStyle w:val="Ttulogeneral"/>
        <w:spacing w:lineRule="auto" w:line="240" w:before="0" w:after="0"/>
        <w:ind w:left="0" w:right="0" w:hanging="0"/>
        <w:rPr>
          <w:rFonts w:ascii="Times New Roman" w:hAnsi="Times New Roman"/>
          <w:b w:val="false"/>
          <w:b w:val="false"/>
          <w:bCs w:val="false"/>
          <w:sz w:val="36"/>
          <w:szCs w:val="36"/>
        </w:rPr>
      </w:pPr>
      <w:bookmarkStart w:id="0" w:name="_txp4rdsvp8t6"/>
      <w:bookmarkEnd w:id="0"/>
      <w:r>
        <w:rPr>
          <w:b w:val="false"/>
          <w:bCs w:val="false"/>
          <w:sz w:val="36"/>
          <w:szCs w:val="36"/>
          <w:lang w:val="en-US"/>
        </w:rPr>
        <w:t>The importance of textbooks in mathematics learning of a computation engineer</w:t>
      </w:r>
    </w:p>
    <w:p>
      <w:pPr>
        <w:pStyle w:val="Normal"/>
        <w:spacing w:lineRule="auto" w:line="240" w:before="0" w:after="0"/>
        <w:ind w:left="0" w:right="0" w:hanging="0"/>
        <w:rPr>
          <w:rFonts w:eastAsia="Times New Roman" w:cs="Times New Roman"/>
          <w:color w:val="000000"/>
        </w:rPr>
      </w:pPr>
      <w:r>
        <w:rPr>
          <w:rFonts w:eastAsia="Times New Roman" w:cs="Times New Roman"/>
          <w:color w:val="000000"/>
        </w:rPr>
      </w:r>
    </w:p>
    <w:p>
      <w:pPr>
        <w:pStyle w:val="Normal"/>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color w:val="000000"/>
          <w:sz w:val="24"/>
          <w:szCs w:val="24"/>
        </w:rPr>
        <w:t>Dreidy Saraí Jiménez García</w:t>
      </w:r>
      <w:r>
        <w:rPr>
          <w:rFonts w:eastAsia="Times New Roman" w:cs="Times New Roman" w:ascii="Times New Roman" w:hAnsi="Times New Roman"/>
          <w:color w:val="000000"/>
          <w:sz w:val="24"/>
          <w:szCs w:val="24"/>
          <w:vertAlign w:val="superscript"/>
        </w:rPr>
        <w:t>1</w:t>
      </w:r>
      <w:r>
        <w:rPr>
          <w:rFonts w:eastAsia="Times New Roman" w:cs="Times New Roman" w:ascii="Times New Roman" w:hAnsi="Times New Roman"/>
          <w:color w:val="000000"/>
          <w:sz w:val="24"/>
          <w:szCs w:val="24"/>
        </w:rPr>
        <w:t xml:space="preserve"> e Isabel Tuyub Sánchez</w:t>
      </w:r>
      <w:r>
        <w:rPr>
          <w:rFonts w:eastAsia="Times New Roman" w:cs="Times New Roman" w:ascii="Times New Roman" w:hAnsi="Times New Roman"/>
          <w:color w:val="000000"/>
          <w:sz w:val="24"/>
          <w:szCs w:val="24"/>
          <w:vertAlign w:val="superscript"/>
        </w:rPr>
        <w:t>1*</w:t>
      </w:r>
    </w:p>
    <w:p>
      <w:pPr>
        <w:pStyle w:val="Normal"/>
        <w:spacing w:lineRule="auto" w:line="240" w:before="0" w:after="0"/>
        <w:ind w:left="0" w:right="0" w:hanging="0"/>
        <w:rPr>
          <w:rFonts w:eastAsia="Times New Roman" w:cs="Times New Roman"/>
          <w:color w:val="000000"/>
        </w:rPr>
      </w:pPr>
      <w:r>
        <w:rPr>
          <w:rFonts w:eastAsia="Times New Roman" w:cs="Times New Roman"/>
          <w:color w:val="000000"/>
        </w:rPr>
      </w:r>
    </w:p>
    <w:p>
      <w:pPr>
        <w:pStyle w:val="Normal"/>
        <w:spacing w:lineRule="auto" w:line="240" w:before="0" w:after="0"/>
        <w:ind w:left="0" w:right="0" w:hanging="0"/>
        <w:jc w:val="center"/>
        <w:rPr>
          <w:rFonts w:ascii="Times New Roman" w:hAnsi="Times New Roman"/>
          <w:position w:val="0"/>
          <w:sz w:val="22"/>
          <w:sz w:val="24"/>
          <w:szCs w:val="24"/>
          <w:vertAlign w:val="baseline"/>
        </w:rPr>
      </w:pPr>
      <w:r>
        <w:rPr>
          <w:rFonts w:eastAsia="Times New Roman" w:cs="Times New Roman" w:ascii="Times New Roman" w:hAnsi="Times New Roman"/>
          <w:b w:val="false"/>
          <w:bCs w:val="false"/>
          <w:i/>
          <w:iCs/>
          <w:color w:val="000000"/>
          <w:sz w:val="24"/>
          <w:szCs w:val="24"/>
          <w:vertAlign w:val="superscript"/>
          <w:lang w:val="en-US"/>
        </w:rPr>
        <w:t>1</w:t>
      </w:r>
      <w:r>
        <w:rPr>
          <w:rFonts w:eastAsia="Times New Roman" w:cs="Times New Roman" w:ascii="Times New Roman" w:hAnsi="Times New Roman"/>
          <w:b w:val="false"/>
          <w:bCs w:val="false"/>
          <w:i/>
          <w:iCs/>
          <w:color w:val="000000"/>
          <w:position w:val="0"/>
          <w:sz w:val="24"/>
          <w:sz w:val="24"/>
          <w:szCs w:val="24"/>
          <w:vertAlign w:val="baseline"/>
          <w:lang w:val="en-US"/>
        </w:rPr>
        <w:t>Universidad Autónoma de Yucatán, Facultad de Matemáticas, Anillo Periférico Norte, Tablaje Catastral 13615, Colonia Chuburná Hidalgo Inn, Mérida, Yucatán, México.</w:t>
      </w:r>
    </w:p>
    <w:p>
      <w:pPr>
        <w:pStyle w:val="Normal"/>
        <w:spacing w:lineRule="auto" w:line="240" w:before="0" w:after="0"/>
        <w:ind w:left="0" w:right="0" w:hanging="0"/>
        <w:rPr>
          <w:rFonts w:eastAsia="Times New Roman" w:cs="Times New Roman"/>
          <w:color w:val="000000"/>
        </w:rPr>
      </w:pPr>
      <w:r>
        <w:rPr>
          <w:rFonts w:eastAsia="Times New Roman" w:cs="Times New Roman"/>
          <w:color w:val="000000"/>
        </w:rPr>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color w:val="000000"/>
          <w:sz w:val="20"/>
          <w:szCs w:val="20"/>
        </w:rPr>
        <w:t>*Corresponding author:</w:t>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color w:val="000000"/>
          <w:sz w:val="20"/>
          <w:szCs w:val="20"/>
        </w:rPr>
        <w:t xml:space="preserve">isabel.tuyub@correo.uady.mx </w:t>
      </w:r>
    </w:p>
    <w:p>
      <w:pPr>
        <w:pStyle w:val="Normal"/>
        <w:spacing w:lineRule="auto" w:line="240" w:before="0" w:after="0"/>
        <w:ind w:left="0" w:right="0" w:hanging="0"/>
        <w:rPr>
          <w:rFonts w:eastAsia="Times New Roman" w:cs="Times New Roman"/>
          <w:color w:val="000000"/>
        </w:rPr>
      </w:pPr>
      <w:r>
        <w:rPr>
          <w:rFonts w:eastAsia="Times New Roman" w:cs="Times New Roman"/>
          <w:color w:val="000000"/>
        </w:rPr>
      </w:r>
    </w:p>
    <w:p>
      <w:pPr>
        <w:sectPr>
          <w:headerReference w:type="default" r:id="rId2"/>
          <w:headerReference w:type="first" r:id="rId3"/>
          <w:footerReference w:type="default" r:id="rId4"/>
          <w:footerReference w:type="first" r:id="rId5"/>
          <w:type w:val="nextPage"/>
          <w:pgSz w:w="12240" w:h="15840"/>
          <w:pgMar w:left="1417" w:right="1417" w:header="1417" w:top="1983"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Resumen: El objetivo consiste en identificar elementos que se requieren para que un libro de texto funcione como instrumento para el aprendizaje de estudiantes en Ingeniería en Computación, al momento de estudiar sucesiones matemáticas. Las justificaciones obedecen a experiencias en el aula confrontadas con una revisión documental. Se abordan características, ventajas, desventajas y obstáculos que pueden surgir del uso del libro de texto, todo esto visto desde un enfoque Socioepistemológico, en el que se enfatizan los contextos de significación.  Con esta evidencia se desea proponer una estructura para un libro de texto que favorezca el aprendizaje significativo del concepto tratado.</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Palabras claves: Libro de texto, sucesiones matemáticas, contextos de significación</w:t>
      </w:r>
    </w:p>
    <w:p>
      <w:pPr>
        <w:pStyle w:val="Normal"/>
        <w:spacing w:lineRule="auto" w:line="240" w:before="0" w:after="0"/>
        <w:ind w:left="0" w:right="0" w:hanging="0"/>
        <w:jc w:val="both"/>
        <w:rPr>
          <w:rFonts w:eastAsia="Times New Roman" w:cs="Times New Roman"/>
          <w:lang w:val="en-US"/>
        </w:rPr>
      </w:pPr>
      <w:r>
        <w:rPr>
          <w:rFonts w:eastAsia="Times New Roman" w:cs="Times New Roman"/>
          <w:lang w:val="en-US"/>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Abstract: The objective is to identify elements that are required to the textbook to work as an instrument of learning to students in Computer Engineering in the moment they study sequences. The justifications obey experiences in the classroom confronted with a documentary review. Features, advantages, disadvantages, and obstacles that may come from the use of textbook, addressed by a Socioepistemological approach, in which is emphasized the meaning of contexts. With this evidence we want to propose a structure for a textbook that improve the significant learning of the concept that we are talking.</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ascii="Times New Roman" w:hAnsi="Times New Roman"/>
          <w:b/>
          <w:bCs/>
          <w:sz w:val="20"/>
          <w:szCs w:val="20"/>
          <w:lang w:val="en-US"/>
        </w:rPr>
        <w:t>Keywords: Textbook, math sequences, meaning contexts.</w:t>
      </w:r>
    </w:p>
    <w:p>
      <w:pPr>
        <w:pStyle w:val="Normal"/>
        <w:spacing w:lineRule="auto" w:line="240" w:before="0" w:after="0"/>
        <w:ind w:left="0" w:right="0" w:hanging="0"/>
        <w:rPr>
          <w:rFonts w:ascii="Times New Roman" w:hAnsi="Times New Roman" w:eastAsia="Times New Roman" w:cs="Times New Roman"/>
          <w:b/>
          <w:b/>
          <w:sz w:val="20"/>
          <w:szCs w:val="20"/>
          <w:lang w:val="en-US"/>
        </w:rPr>
      </w:pPr>
      <w:r>
        <w:rPr>
          <w:rFonts w:eastAsia="Times New Roman" w:cs="Times New Roman" w:ascii="Times New Roman" w:hAnsi="Times New Roman"/>
          <w:b/>
          <w:sz w:val="20"/>
          <w:szCs w:val="20"/>
          <w:lang w:val="en-US"/>
        </w:rPr>
      </w:r>
    </w:p>
    <w:p>
      <w:pPr>
        <w:pStyle w:val="Normal"/>
        <w:numPr>
          <w:ilvl w:val="0"/>
          <w:numId w:val="0"/>
        </w:numPr>
        <w:spacing w:lineRule="auto" w:line="240" w:before="0" w:after="0"/>
        <w:ind w:right="0" w:hanging="0"/>
        <w:rPr>
          <w:rFonts w:ascii="Times New Roman" w:hAnsi="Times New Roman"/>
          <w:sz w:val="20"/>
          <w:szCs w:val="20"/>
        </w:rPr>
      </w:pPr>
      <w:r>
        <w:rPr>
          <w:rFonts w:eastAsia="Times New Roman" w:cs="Times New Roman" w:ascii="Times New Roman" w:hAnsi="Times New Roman"/>
          <w:b/>
          <w:sz w:val="20"/>
          <w:szCs w:val="20"/>
        </w:rPr>
        <w:t xml:space="preserve">I. INTRODUCCIÓN </w:t>
      </w:r>
    </w:p>
    <w:p>
      <w:pPr>
        <w:pStyle w:val="Default"/>
        <w:spacing w:lineRule="auto" w:line="240" w:before="0" w:after="0"/>
        <w:ind w:left="0" w:right="0" w:hanging="0"/>
        <w:jc w:val="both"/>
        <w:rPr>
          <w:rFonts w:ascii="Times New Roman" w:hAnsi="Times New Roman"/>
          <w:sz w:val="20"/>
          <w:szCs w:val="20"/>
        </w:rPr>
      </w:pPr>
      <w:r>
        <w:rPr>
          <w:rFonts w:cs="Times New Roman" w:ascii="Times New Roman" w:hAnsi="Times New Roman"/>
          <w:color w:val="auto"/>
          <w:sz w:val="20"/>
          <w:szCs w:val="20"/>
        </w:rPr>
        <w:t>A nivel universitario, la enseñanza aprendizaje del Cálculo se vuelve complejo para los estudiantes debido posiblemente a la algoritmización de los procesos algebraicos y más si existe una descontextualización de la realidad (García-Retana, 2013).</w:t>
      </w:r>
      <w:r>
        <w:rPr>
          <w:rFonts w:eastAsia="Times New Roman" w:cs="Times New Roman" w:ascii="Times New Roman" w:hAnsi="Times New Roman"/>
          <w:sz w:val="20"/>
          <w:szCs w:val="20"/>
        </w:rPr>
        <w:t xml:space="preserve"> Lo que contribuye a propiciar un aprendizaje memorístico o mecánico apropiados que puedan relacionar la nueva información a la estructura cognitiva, es decir es almacenada arbitrariamente y no hay una interacción con los conocimientos preexistentes, por ejemplo, la memorización de las fórmulas física o matemáticas, las cuales se aprenden literalmente por simple asociación (Garcés, et al., 2018).</w:t>
      </w:r>
      <w:r>
        <w:rPr>
          <w:rFonts w:cs="Times New Roman" w:ascii="Times New Roman" w:hAnsi="Times New Roman"/>
          <w:color w:val="auto"/>
          <w:sz w:val="20"/>
          <w:szCs w:val="20"/>
        </w:rPr>
        <w:t xml:space="preserve"> Debido a esto, el aprendizaje del Cálculo suele estar fuera de contextos y no se compagina con otras asignaturas de la carrera.</w:t>
      </w:r>
    </w:p>
    <w:p>
      <w:pPr>
        <w:pStyle w:val="Default"/>
        <w:spacing w:lineRule="auto" w:line="240" w:before="0" w:after="0"/>
        <w:ind w:left="0" w:right="0" w:hanging="0"/>
        <w:jc w:val="both"/>
        <w:rPr>
          <w:rFonts w:cs="Times New Roman"/>
          <w:color w:val="auto"/>
        </w:rPr>
      </w:pPr>
      <w:r>
        <w:rPr>
          <w:rFonts w:cs="Times New Roman"/>
          <w:color w:val="auto"/>
        </w:rPr>
      </w:r>
    </w:p>
    <w:p>
      <w:pPr>
        <w:pStyle w:val="Normal"/>
        <w:spacing w:lineRule="auto" w:line="240" w:before="0" w:after="0"/>
        <w:ind w:left="0" w:right="0" w:hanging="0"/>
        <w:jc w:val="both"/>
        <w:rPr/>
      </w:pPr>
      <w:r>
        <w:rPr>
          <w:rFonts w:eastAsia="Times New Roman" w:cs="Times New Roman" w:ascii="Times New Roman" w:hAnsi="Times New Roman"/>
          <w:sz w:val="20"/>
          <w:szCs w:val="20"/>
        </w:rPr>
        <w:t>Esta problemática se puede abordar de distintas maneras, ya sea con la creación de situaciones didácticas con o sin tecnología o el empleo de recursos didácticos. U</w:t>
      </w:r>
      <w:r>
        <w:rPr>
          <w:rFonts w:cs="Times New Roman" w:ascii="Times New Roman" w:hAnsi="Times New Roman"/>
          <w:sz w:val="20"/>
          <w:szCs w:val="20"/>
        </w:rPr>
        <w:t xml:space="preserve">no de los recursos didácticos más utilizado por los profesores es el libro de texto, además de que, con frecuencia, es el primer libro al que los alumnos tienen acceso (Fernández y Caballero, 2017; </w:t>
      </w:r>
      <w:r>
        <w:rPr>
          <w:rStyle w:val="EnlacedeInternet"/>
          <w:rFonts w:cs="Times New Roman" w:ascii="Times New Roman" w:hAnsi="Times New Roman"/>
          <w:color w:val="auto"/>
          <w:sz w:val="20"/>
          <w:szCs w:val="20"/>
          <w:u w:val="none"/>
        </w:rPr>
        <w:t>Tarín-Ibáñez y Tárraga-Mínguez, 2021</w:t>
      </w:r>
      <w:r>
        <w:rPr>
          <w:rFonts w:cs="Times New Roman" w:ascii="Times New Roman" w:hAnsi="Times New Roman"/>
          <w:sz w:val="20"/>
          <w:szCs w:val="20"/>
        </w:rPr>
        <w:t xml:space="preserve">). </w:t>
      </w:r>
      <w:r>
        <w:rPr>
          <w:rFonts w:eastAsia="Times New Roman" w:cs="Times New Roman" w:ascii="Times New Roman" w:hAnsi="Times New Roman"/>
          <w:color w:val="000000"/>
          <w:sz w:val="20"/>
          <w:szCs w:val="20"/>
        </w:rPr>
        <w:t>En el área de matemáticas, López et al. (2015) denotan que los libros de texto en su estructura presentan ejercicios seguidos de problemas de palabras (subcategorías de complejidad baja), pero no en sí resolución de problemas cercanos a la vida real. Lo que nos lleva a pensar que, si hablamos en un área de ingeniería y las necesidades que denota el perfil de egreso de futuros profesionales, estos requieren que los libros de texto presenten una estructura que contenga ejercicios que sean acorde con la carrera elegida, sin embargo:</w:t>
      </w:r>
    </w:p>
    <w:p>
      <w:pPr>
        <w:pStyle w:val="Normal"/>
        <w:spacing w:lineRule="auto" w:line="240" w:before="0" w:after="0"/>
        <w:ind w:left="0" w:right="0"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t>los libros que se utilizan en las clases provienen frecuentemente de sistemas escolares diferentes al nuestro, y en ese sentido responden a fines múltiples. Esto provoca que la enseñanza se convierta en una exposición de contenidos sin atractivo para los alumnos, donde los ejemplos y ejercicios propuestos no son significativos ni cercano a su realidad, lo cual conduce al rechazo casi automático de la clase de matemáticas (Cantoral, 2016, p. 84).</w:t>
      </w:r>
    </w:p>
    <w:p>
      <w:pPr>
        <w:pStyle w:val="Normal"/>
        <w:spacing w:lineRule="auto" w:line="240" w:before="0" w:after="0"/>
        <w:ind w:left="0" w:right="0" w:hanging="0"/>
        <w:jc w:val="both"/>
        <w:rPr>
          <w:rFonts w:eastAsia="Times New Roman" w:cs="Times New Roman"/>
          <w:color w:val="000000"/>
        </w:rPr>
      </w:pPr>
      <w:r>
        <w:rPr>
          <w:rFonts w:eastAsia="Times New Roman" w:cs="Times New Roman"/>
          <w:color w:val="00000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Por lo que nos lleva a pensar en ¿cómo debe ser la estructura de un libro de texto adecuado a un currículo personalizado en ingeniería y que fomente el desarrollo de pensamiento matemático? Creemos que, con ello, el fenómeno de la reproducción que se produce por parte de los profesores en relación con el libro de texto podría encaminarse a construcción de conocimiento matemático de forma significativa. Pero ¿cómo crear una estructura fundamentada en una teoría en Matemática Educativa que permita dar paso a un aprendizaje significativo?</w:t>
      </w:r>
    </w:p>
    <w:p>
      <w:pPr>
        <w:pStyle w:val="Normal"/>
        <w:spacing w:lineRule="auto" w:line="240" w:before="0" w:after="0"/>
        <w:ind w:left="0" w:right="0" w:hanging="0"/>
        <w:jc w:val="both"/>
        <w:rPr>
          <w:rFonts w:eastAsia="Times New Roman" w:cs="Times New Roman"/>
          <w:color w:val="000000"/>
        </w:rPr>
      </w:pPr>
      <w:r>
        <w:rPr>
          <w:rFonts w:eastAsia="Times New Roman" w:cs="Times New Roman"/>
          <w:color w:val="00000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Para ello se decidió trabajar con una unidad de análisis basado en el tema de sucesiones matemáticas, con una población de estudiantes de la licenciatura en Ingeniería en Computación de la Facultad de Matemáticas de la Universidad Autónoma de Yucatán (UADY) con intención de que en algún futuro se pueda realizar un libro de texto de Cálculo Integral acorde a dicha estructura basada en investigación.</w:t>
      </w:r>
    </w:p>
    <w:p>
      <w:pPr>
        <w:pStyle w:val="Normal"/>
        <w:spacing w:lineRule="auto" w:line="240" w:before="0" w:after="0"/>
        <w:ind w:left="0" w:right="0" w:hanging="0"/>
        <w:jc w:val="both"/>
        <w:rPr>
          <w:rFonts w:eastAsia="Times New Roman" w:cs="Times New Roman"/>
          <w:color w:val="000000"/>
        </w:rPr>
      </w:pPr>
      <w:r>
        <w:rPr>
          <w:rFonts w:eastAsia="Times New Roman" w:cs="Times New Roman"/>
          <w:color w:val="00000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Debido a que nos interesa trabajar dentro de la estructura el desarrollo de pensamiento matemático y contextos que sean significativos para los estudiantes, nos propusimos crear una estructura basada en la Teoría Socioepistemológica de la Matemática Educativa (TSME) (Cantoral, 2016). </w:t>
      </w:r>
      <w:r>
        <w:rPr>
          <w:rFonts w:eastAsia="Times New Roman" w:cs="Times New Roman" w:ascii="Times New Roman" w:hAnsi="Times New Roman"/>
          <w:sz w:val="20"/>
          <w:szCs w:val="20"/>
        </w:rPr>
        <w:t xml:space="preserve">El objetivo de este escrito será identificar elementos teóricos dentro de la TSME que se requiere para que el libro de texto funcione como un instrumento para el aprendizaje de estudiantes en Ingeniería en Computación al momento de estudiar Sucesiones matemáticas, recordando que será el profesor quien guíe este aprendizaje, </w:t>
      </w:r>
      <w:r>
        <w:rPr>
          <w:rFonts w:eastAsia="Times New Roman" w:cs="Times New Roman" w:ascii="Times New Roman" w:hAnsi="Times New Roman"/>
          <w:color w:val="000000"/>
          <w:sz w:val="20"/>
          <w:szCs w:val="20"/>
        </w:rPr>
        <w:t>ya que propondrá actividades que sitúen a los estudiantes en contextos no ajenos a su área, además de proporcionarle las herramientas necesarias para la construcción de este conocimiento</w:t>
      </w:r>
      <w:r>
        <w:rPr>
          <w:rFonts w:eastAsia="Times New Roman" w:cs="Times New Roman" w:ascii="Times New Roman" w:hAnsi="Times New Roman"/>
          <w:sz w:val="20"/>
          <w:szCs w:val="20"/>
        </w:rPr>
        <w:t xml:space="preserve"> (Sucesiones), lo que deseamos permita que el alumno </w:t>
      </w:r>
      <w:r>
        <w:rPr>
          <w:rFonts w:eastAsia="Times New Roman" w:cs="Times New Roman" w:ascii="Times New Roman" w:hAnsi="Times New Roman"/>
          <w:color w:val="000000"/>
          <w:sz w:val="20"/>
          <w:szCs w:val="20"/>
        </w:rPr>
        <w:t>se involucre más en la construcción del aprendizaje y pueda apropiarse del concepto a tratar, que a su vez, es importante ya que, mediante el rol principal y activo, propicia un aprendizaje significativo.</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numPr>
          <w:ilvl w:val="0"/>
          <w:numId w:val="0"/>
        </w:numPr>
        <w:spacing w:lineRule="auto" w:line="240" w:before="0" w:after="0"/>
        <w:ind w:right="0" w:hanging="0"/>
        <w:rPr>
          <w:rFonts w:ascii="Times New Roman" w:hAnsi="Times New Roman"/>
          <w:sz w:val="20"/>
          <w:szCs w:val="20"/>
        </w:rPr>
      </w:pPr>
      <w:r>
        <w:rPr>
          <w:rFonts w:eastAsia="Times New Roman" w:cs="Times New Roman" w:ascii="Times New Roman" w:hAnsi="Times New Roman"/>
          <w:b/>
          <w:sz w:val="20"/>
          <w:szCs w:val="20"/>
        </w:rPr>
        <w:t>II. MARCO TEÓRICO</w:t>
      </w:r>
    </w:p>
    <w:p>
      <w:pPr>
        <w:pStyle w:val="Normal"/>
        <w:spacing w:lineRule="auto" w:line="240" w:before="0" w:after="0"/>
        <w:ind w:left="0" w:right="0" w:hanging="0"/>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A. La Teoría Socioepistemológica de la Matemática Educativa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Dado que se requieren contextos que generen aprendizajes significativos en los futuros ingenieros en computación, se consideran las habilidades con la que estos deben contar, como lo son desarrollar programas de software con criterios de funcionalidad, costo, confiabilidad, seguridad, mantenimiento, codificar algoritmos computacionales, seleccionar la solución más eficiente según las restricciones del problema, desarrollar soluciones de software que consideren el entorno de ejecución y la arquitectura del computador sobre el que se ejecuta, entre otros (UADY, 2023); lo cual toma en cuenta el contexto social en el campo profesional en el que se desenvolverán, es por esto que se ha decidido elegir a la TSME como marco teórico para el desarrollo de la estructura del libro de texto que se dese proponer.</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TSME menciona que el aprendizaje se da gracias a las prácticas sociales, las cuales son consideradas las bases del conocimiento.  Con la noción de prácticas sociales se entenderá que es “el motivo de hacer lo que se hace, digamos que norma su accionar (es la orientación de la práctica)” (Cantoral, 2016). Ejemplos de prácticas sociales que se han identificado en investigaciones Socioepistemológicas son, por ejemplo: la graficación (Lara, 2019), la modelación (Farfán y Romero, 2019) o la predicción (Maturana y Nagles, 2019).</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Cabe mencionar que la TSME </w:t>
      </w:r>
      <w:r>
        <w:rPr>
          <w:rFonts w:cs="Times New Roman" w:ascii="Times New Roman" w:hAnsi="Times New Roman"/>
          <w:sz w:val="20"/>
          <w:szCs w:val="20"/>
        </w:rPr>
        <w:t>considera que el saber matemático se ha gestado socialmente en ámbitos no escolares, por lo que su introducción en los sistemas de enseñanza provoca que el conocimiento cambie su estructura y funcionalidad; según Cantoral (2016) cuando el conocimiento llega a la escuela se producen diferentes discursos que cambian la organización y funcionamiento del contenido matemático, lo que se conoce como el Discurso Matemático Escolar.</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Por lo que, otro aspecto que caracteriza a la TSME son los </w:t>
      </w:r>
      <w:r>
        <w:rPr>
          <w:rFonts w:cs="Times New Roman" w:ascii="Times New Roman" w:hAnsi="Times New Roman"/>
          <w:i/>
          <w:iCs/>
          <w:sz w:val="20"/>
          <w:szCs w:val="20"/>
        </w:rPr>
        <w:t>contextos de significación</w:t>
      </w:r>
      <w:r>
        <w:rPr>
          <w:rFonts w:cs="Times New Roman" w:ascii="Times New Roman" w:hAnsi="Times New Roman"/>
          <w:sz w:val="20"/>
          <w:szCs w:val="20"/>
        </w:rPr>
        <w:t xml:space="preserve">, el cual se considera “un ámbito específico de la actividad humana que dota de sentido al conocimiento matemático a partir de su uso y funcionalidad en una situación específica, considerando las prácticas particulares en las que el ser humano, en tanto ente social, se involucra de manera intencional al hacer matemáticas” (Cruz y Buendía, 2021, p. 7). </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Con base a los elementos citados en los párrafos anteriores (prácticas sociales, saber matemático y contextos de significación) creemos pueden abonar al desarrollo de una estructura de un libro de texto que permita incluir la realidad de los ingenieros en computación y consolidar el aprendizaje </w:t>
      </w:r>
      <w:r>
        <w:rPr>
          <w:rFonts w:cs="Times New Roman" w:ascii="Times New Roman" w:hAnsi="Times New Roman"/>
          <w:i/>
          <w:iCs/>
          <w:sz w:val="20"/>
          <w:szCs w:val="20"/>
        </w:rPr>
        <w:t>ah doc</w:t>
      </w:r>
      <w:r>
        <w:rPr>
          <w:rFonts w:cs="Times New Roman" w:ascii="Times New Roman" w:hAnsi="Times New Roman"/>
          <w:sz w:val="20"/>
          <w:szCs w:val="20"/>
        </w:rPr>
        <w:t xml:space="preserve"> a las necesidades de quien desea aprender, particularmente sucesiones matemáticas.</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B. Principios de la TSME</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LA TSME tiene cuatro principios que la rigen, </w:t>
      </w:r>
      <w:r>
        <w:rPr>
          <w:rFonts w:eastAsia="Times New Roman" w:cs="Times New Roman" w:ascii="Times New Roman" w:hAnsi="Times New Roman"/>
          <w:color w:val="000000"/>
          <w:sz w:val="20"/>
          <w:szCs w:val="20"/>
        </w:rPr>
        <w:t>los cuales no tienen una relación secuencial, sino que forman una red nodal:</w:t>
      </w:r>
    </w:p>
    <w:p>
      <w:pPr>
        <w:pStyle w:val="Normal"/>
        <w:spacing w:lineRule="auto" w:line="240" w:before="0" w:after="0"/>
        <w:ind w:left="0" w:right="0" w:hanging="0"/>
        <w:jc w:val="both"/>
        <w:rPr>
          <w:rFonts w:eastAsia="Times New Roman" w:cs="Times New Roman"/>
          <w:color w:val="000000"/>
        </w:rPr>
      </w:pPr>
      <w:r>
        <w:rPr>
          <w:rFonts w:eastAsia="Times New Roman" w:cs="Times New Roman"/>
          <w:color w:val="000000"/>
        </w:rPr>
      </w:r>
    </w:p>
    <w:p>
      <w:pPr>
        <w:pStyle w:val="ListParagraph"/>
        <w:numPr>
          <w:ilvl w:val="0"/>
          <w:numId w:val="0"/>
        </w:numPr>
        <w:spacing w:lineRule="auto" w:line="240" w:before="0" w:after="0"/>
        <w:ind w:right="0" w:hanging="0"/>
        <w:contextualSpacing/>
        <w:jc w:val="both"/>
        <w:rPr>
          <w:rFonts w:ascii="Times New Roman" w:hAnsi="Times New Roman"/>
          <w:i w:val="false"/>
          <w:i w:val="false"/>
          <w:iCs w:val="false"/>
          <w:sz w:val="20"/>
          <w:szCs w:val="20"/>
        </w:rPr>
      </w:pPr>
      <w:r>
        <w:rPr>
          <w:rFonts w:cs="Times New Roman" w:ascii="Times New Roman" w:hAnsi="Times New Roman"/>
          <w:i w:val="false"/>
          <w:iCs w:val="false"/>
          <w:sz w:val="20"/>
          <w:szCs w:val="20"/>
          <w:lang w:val="es-MX"/>
        </w:rPr>
        <w:t>El principio de racionalidad contextualizada, el cual menciona que la construcción del conocimiento es representativa de la sociedad en la que se gesta. En este caso, la unificación de la construcción del conocimiento dependerá tanto del estudiante como de la institución, la parte institucional será la misma para todos, sin embargo, no todos los alumnos se desenvuelven en los mismos “contextos o escenarios”, por lo que podrán tener apropiaciones diferentes entre ellos.</w:t>
      </w:r>
    </w:p>
    <w:p>
      <w:pPr>
        <w:pStyle w:val="ListParagraph"/>
        <w:numPr>
          <w:ilvl w:val="0"/>
          <w:numId w:val="0"/>
        </w:numPr>
        <w:spacing w:lineRule="auto" w:line="240" w:before="0" w:after="0"/>
        <w:ind w:left="720" w:right="0" w:hanging="0"/>
        <w:contextualSpacing/>
        <w:jc w:val="both"/>
        <w:rPr>
          <w:rFonts w:cs="Times New Roman"/>
          <w:lang w:val="es-MX"/>
        </w:rPr>
      </w:pPr>
      <w:r>
        <w:rPr>
          <w:rFonts w:cs="Times New Roman"/>
          <w:lang w:val="es-MX"/>
        </w:rPr>
      </w:r>
    </w:p>
    <w:p>
      <w:pPr>
        <w:pStyle w:val="ListParagraph"/>
        <w:numPr>
          <w:ilvl w:val="0"/>
          <w:numId w:val="0"/>
        </w:numPr>
        <w:spacing w:lineRule="auto" w:line="240" w:before="0" w:after="0"/>
        <w:ind w:right="0" w:hanging="0"/>
        <w:contextualSpacing/>
        <w:jc w:val="both"/>
        <w:rPr>
          <w:rFonts w:ascii="Times New Roman" w:hAnsi="Times New Roman"/>
          <w:i w:val="false"/>
          <w:i w:val="false"/>
          <w:iCs w:val="false"/>
          <w:sz w:val="20"/>
          <w:szCs w:val="20"/>
        </w:rPr>
      </w:pPr>
      <w:r>
        <w:rPr>
          <w:rFonts w:cs="Times New Roman" w:ascii="Times New Roman" w:hAnsi="Times New Roman"/>
          <w:i w:val="false"/>
          <w:iCs w:val="false"/>
          <w:sz w:val="20"/>
          <w:szCs w:val="20"/>
          <w:lang w:val="es-MX"/>
        </w:rPr>
        <w:t>El principio del relativismo epistemológico menciona que todos los puntos de vista tienen validez, ya que detrás de ellas hay un pensamiento matemático que amerita estudio y consideración, para que eventualmente se construya el conocimiento. Se considera que los estudiantes tendrán respuestas diversas al momento de realizar los ejercicios o problemas, pero es de suma importancia validar los pensamientos que llevaron a esas respuestas y partir de ellos para desarrollar un pensamiento matemático relacionado con el Cálculo Integral y construir el conocimiento requerido.</w:t>
      </w:r>
    </w:p>
    <w:p>
      <w:pPr>
        <w:pStyle w:val="ListParagraph"/>
        <w:numPr>
          <w:ilvl w:val="0"/>
          <w:numId w:val="0"/>
        </w:numPr>
        <w:spacing w:lineRule="auto" w:line="240" w:before="0" w:after="0"/>
        <w:ind w:left="720" w:right="0" w:hanging="0"/>
        <w:contextualSpacing/>
        <w:jc w:val="both"/>
        <w:rPr>
          <w:rFonts w:cs="Times New Roman"/>
          <w:lang w:val="es-MX"/>
        </w:rPr>
      </w:pPr>
      <w:r>
        <w:rPr>
          <w:rFonts w:cs="Times New Roman"/>
          <w:lang w:val="es-MX"/>
        </w:rPr>
      </w:r>
    </w:p>
    <w:p>
      <w:pPr>
        <w:pStyle w:val="ListParagraph"/>
        <w:numPr>
          <w:ilvl w:val="0"/>
          <w:numId w:val="0"/>
        </w:numPr>
        <w:spacing w:lineRule="auto" w:line="240" w:before="0" w:after="0"/>
        <w:ind w:right="0" w:hanging="0"/>
        <w:contextualSpacing/>
        <w:jc w:val="both"/>
        <w:rPr>
          <w:rFonts w:ascii="Times New Roman" w:hAnsi="Times New Roman"/>
          <w:i w:val="false"/>
          <w:i w:val="false"/>
          <w:iCs w:val="false"/>
          <w:sz w:val="20"/>
          <w:szCs w:val="20"/>
        </w:rPr>
      </w:pPr>
      <w:r>
        <w:rPr>
          <w:rFonts w:cs="Times New Roman" w:ascii="Times New Roman" w:hAnsi="Times New Roman"/>
          <w:i w:val="false"/>
          <w:iCs w:val="false"/>
          <w:sz w:val="20"/>
          <w:szCs w:val="20"/>
          <w:lang w:val="es-MX"/>
        </w:rPr>
        <w:t>El principio de la resignificación progresiva o de la apropiación situada dice que el significado dependerá del escenario contextual en donde se produce la acción, es decir, que un conocimiento matemático “viejo” puede dar paso a uno nuevo o “convertirse” en uno nuevo, al tener una resignificación. En este caso, se puede considerar a una serie como la suma infinita de los términos de una sucesión, donde la resignificación de la sucesión da paso al de series y este a su vez, también da paso a otro conocimiento matemático.</w:t>
      </w:r>
    </w:p>
    <w:p>
      <w:pPr>
        <w:pStyle w:val="ListParagraph"/>
        <w:numPr>
          <w:ilvl w:val="0"/>
          <w:numId w:val="0"/>
        </w:numPr>
        <w:spacing w:lineRule="auto" w:line="240" w:before="0" w:after="0"/>
        <w:ind w:left="720" w:right="0" w:hanging="0"/>
        <w:contextualSpacing/>
        <w:jc w:val="both"/>
        <w:rPr>
          <w:rFonts w:cs="Times New Roman"/>
          <w:lang w:val="es-MX"/>
        </w:rPr>
      </w:pPr>
      <w:r>
        <w:rPr>
          <w:rFonts w:cs="Times New Roman"/>
          <w:lang w:val="es-MX"/>
        </w:rPr>
      </w:r>
    </w:p>
    <w:p>
      <w:pPr>
        <w:pStyle w:val="ListParagraph"/>
        <w:numPr>
          <w:ilvl w:val="0"/>
          <w:numId w:val="0"/>
        </w:numPr>
        <w:spacing w:lineRule="auto" w:line="240" w:before="0" w:after="0"/>
        <w:ind w:right="0" w:hanging="0"/>
        <w:contextualSpacing/>
        <w:jc w:val="both"/>
        <w:rPr>
          <w:rFonts w:ascii="Times New Roman" w:hAnsi="Times New Roman"/>
          <w:i w:val="false"/>
          <w:i w:val="false"/>
          <w:iCs w:val="false"/>
          <w:sz w:val="20"/>
          <w:szCs w:val="20"/>
        </w:rPr>
      </w:pPr>
      <w:r>
        <w:rPr>
          <w:rFonts w:cs="Times New Roman" w:ascii="Times New Roman" w:hAnsi="Times New Roman"/>
          <w:i w:val="false"/>
          <w:iCs w:val="false"/>
          <w:sz w:val="20"/>
          <w:szCs w:val="20"/>
        </w:rPr>
        <w:t>El principio normativo de la práctica social está situado en toda la teoría, y “es lo que hace hacer lo que se hace, aun cuando no se es consciente de las acciones propias”, es decir, la práctica social de graficación, predicción o modelación es la que dará paso a acciones, las cuales guiarán a la construcción del conocimiento en contextos del área de ingeniería computacional.</w:t>
      </w:r>
    </w:p>
    <w:p>
      <w:pPr>
        <w:pStyle w:val="ListParagraph"/>
        <w:numPr>
          <w:ilvl w:val="0"/>
          <w:numId w:val="0"/>
        </w:numPr>
        <w:spacing w:lineRule="auto" w:line="240" w:before="0" w:after="0"/>
        <w:ind w:left="720" w:right="0" w:hanging="0"/>
        <w:contextualSpacing/>
        <w:jc w:val="both"/>
        <w:rPr>
          <w:rFonts w:cs="Times New Roman"/>
        </w:rPr>
      </w:pPr>
      <w:r>
        <w:rPr>
          <w:rFonts w:cs="Times New Roman"/>
        </w:rPr>
      </w:r>
    </w:p>
    <w:p>
      <w:pPr>
        <w:pStyle w:val="Normal"/>
        <w:spacing w:lineRule="auto" w:line="240" w:before="0" w:after="0"/>
        <w:ind w:left="0" w:right="0" w:hanging="0"/>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C. Dimensiones de la TSME</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 su vez la TSME posee cuatro dimensiones que están en constante relación dialéctica, y bajo los cuales regiremos nuestra metodología:</w:t>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sz w:val="20"/>
          <w:szCs w:val="20"/>
        </w:rPr>
      </w:pPr>
      <w:r>
        <w:rPr/>
      </w:r>
    </w:p>
    <w:p>
      <w:pPr>
        <w:pStyle w:val="ListParagraph"/>
        <w:numPr>
          <w:ilvl w:val="0"/>
          <w:numId w:val="0"/>
        </w:numPr>
        <w:spacing w:lineRule="auto" w:line="240" w:before="0" w:after="0"/>
        <w:ind w:right="0" w:hanging="0"/>
        <w:contextualSpacing/>
        <w:jc w:val="both"/>
        <w:rPr>
          <w:i w:val="false"/>
          <w:i w:val="false"/>
          <w:iCs w:val="false"/>
        </w:rPr>
      </w:pPr>
      <w:r>
        <w:rPr>
          <w:rFonts w:cs="Times New Roman" w:ascii="Times New Roman" w:hAnsi="Times New Roman"/>
          <w:b w:val="false"/>
          <w:bCs w:val="false"/>
          <w:i w:val="false"/>
          <w:iCs w:val="false"/>
          <w:sz w:val="20"/>
          <w:szCs w:val="20"/>
          <w:lang w:val="es-MX"/>
        </w:rPr>
        <w:t>La dimensión epistemológica: En donde se verá reflejada la investigación previa sobre el conocimiento matemático a construir (Sucesiones), es decir, lo que dio paso o provocó la necesidad de este conocimiento (tanto el origen como las relaciones que se pueden establecer entre ellas).</w:t>
      </w:r>
    </w:p>
    <w:p>
      <w:pPr>
        <w:pStyle w:val="ListParagraph"/>
        <w:numPr>
          <w:ilvl w:val="0"/>
          <w:numId w:val="0"/>
        </w:numPr>
        <w:spacing w:lineRule="auto" w:line="240" w:before="0" w:after="0"/>
        <w:ind w:right="0" w:hanging="0"/>
        <w:contextualSpacing/>
        <w:jc w:val="both"/>
        <w:rPr>
          <w:rFonts w:ascii="Times New Roman" w:hAnsi="Times New Roman"/>
          <w:b w:val="false"/>
          <w:b w:val="false"/>
          <w:bCs w:val="false"/>
          <w:sz w:val="20"/>
          <w:szCs w:val="20"/>
        </w:rPr>
      </w:pPr>
      <w:r>
        <w:rPr/>
      </w:r>
    </w:p>
    <w:p>
      <w:pPr>
        <w:pStyle w:val="ListParagraph"/>
        <w:numPr>
          <w:ilvl w:val="0"/>
          <w:numId w:val="0"/>
        </w:numPr>
        <w:spacing w:lineRule="auto" w:line="240" w:before="0" w:after="0"/>
        <w:ind w:right="0" w:hanging="0"/>
        <w:contextualSpacing/>
        <w:jc w:val="both"/>
        <w:rPr>
          <w:rFonts w:ascii="Times New Roman" w:hAnsi="Times New Roman"/>
          <w:b w:val="false"/>
          <w:b w:val="false"/>
          <w:bCs w:val="false"/>
          <w:sz w:val="20"/>
          <w:szCs w:val="20"/>
        </w:rPr>
      </w:pPr>
      <w:r>
        <w:rPr>
          <w:rFonts w:cs="Times New Roman" w:ascii="Times New Roman" w:hAnsi="Times New Roman"/>
          <w:b w:val="false"/>
          <w:bCs w:val="false"/>
          <w:i w:val="false"/>
          <w:iCs w:val="false"/>
          <w:sz w:val="20"/>
          <w:szCs w:val="20"/>
          <w:lang w:val="es-MX"/>
        </w:rPr>
        <w:t>La dimensión cognitiva: Esta dim</w:t>
      </w:r>
      <w:r>
        <w:rPr>
          <w:rFonts w:cs="Times New Roman" w:ascii="Times New Roman" w:hAnsi="Times New Roman"/>
          <w:b w:val="false"/>
          <w:bCs w:val="false"/>
          <w:sz w:val="20"/>
          <w:szCs w:val="20"/>
          <w:lang w:val="es-MX"/>
        </w:rPr>
        <w:t>ensión hace referencia a cómo es que se aprende el conocimiento matemático a tratar, es decir que, en este apartado se realizará investigación sobre cómo es que los alumnos consiguen un aprendizaje significativo sobre las Sucesiones.</w:t>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sz w:val="20"/>
          <w:szCs w:val="20"/>
        </w:rPr>
      </w:pPr>
      <w:r>
        <w:rPr/>
      </w:r>
    </w:p>
    <w:p>
      <w:pPr>
        <w:pStyle w:val="ListParagraph"/>
        <w:numPr>
          <w:ilvl w:val="0"/>
          <w:numId w:val="0"/>
        </w:numPr>
        <w:spacing w:lineRule="auto" w:line="240" w:before="0" w:after="0"/>
        <w:ind w:right="0" w:hanging="0"/>
        <w:contextualSpacing/>
        <w:jc w:val="both"/>
        <w:rPr>
          <w:i w:val="false"/>
          <w:i w:val="false"/>
          <w:iCs w:val="false"/>
        </w:rPr>
      </w:pPr>
      <w:r>
        <w:rPr>
          <w:rFonts w:cs="Times New Roman" w:ascii="Times New Roman" w:hAnsi="Times New Roman"/>
          <w:b w:val="false"/>
          <w:bCs w:val="false"/>
          <w:i w:val="false"/>
          <w:iCs w:val="false"/>
          <w:sz w:val="20"/>
          <w:szCs w:val="20"/>
          <w:lang w:val="es-MX"/>
        </w:rPr>
        <w:t>La dimensión didáctica: Hace referencia a cómo es que se enseña el conocimiento matemático, es decir, a la parte institucional, se podría decir que, los conocimientos previos y metodologías empleadas para la enseñanza de las Sucesiones.</w:t>
      </w:r>
    </w:p>
    <w:p>
      <w:pPr>
        <w:pStyle w:val="ListParagraph"/>
        <w:numPr>
          <w:ilvl w:val="0"/>
          <w:numId w:val="0"/>
        </w:numPr>
        <w:spacing w:lineRule="auto" w:line="240" w:before="0" w:after="0"/>
        <w:ind w:left="720" w:right="0" w:hanging="0"/>
        <w:contextualSpacing/>
        <w:jc w:val="both"/>
        <w:rPr>
          <w:i w:val="false"/>
          <w:i w:val="false"/>
          <w:iCs w:val="false"/>
        </w:rPr>
      </w:pPr>
      <w:r>
        <w:rPr>
          <w:i w:val="false"/>
          <w:iCs w:val="false"/>
        </w:rPr>
      </w:r>
    </w:p>
    <w:p>
      <w:pPr>
        <w:pStyle w:val="ListParagraph"/>
        <w:numPr>
          <w:ilvl w:val="0"/>
          <w:numId w:val="0"/>
        </w:numPr>
        <w:spacing w:lineRule="auto" w:line="240" w:before="0" w:after="0"/>
        <w:ind w:right="0" w:hanging="0"/>
        <w:contextualSpacing/>
        <w:jc w:val="both"/>
        <w:rPr>
          <w:i w:val="false"/>
          <w:i w:val="false"/>
          <w:iCs w:val="false"/>
        </w:rPr>
      </w:pPr>
      <w:r>
        <w:rPr>
          <w:rFonts w:cs="Times New Roman" w:ascii="Times New Roman" w:hAnsi="Times New Roman"/>
          <w:b w:val="false"/>
          <w:bCs w:val="false"/>
          <w:i w:val="false"/>
          <w:iCs w:val="false"/>
          <w:sz w:val="20"/>
          <w:szCs w:val="20"/>
          <w:lang w:val="es-MX"/>
        </w:rPr>
        <w:t>La dimensión sociocultural: Esta dimensión hace referencia al contexto específico en el que se sitúa el conocimiento matemático, es decir, los contextos que se darán para las Sucesiones en el área de ingeniería en computación.</w:t>
      </w:r>
    </w:p>
    <w:p>
      <w:pPr>
        <w:pStyle w:val="Normal"/>
        <w:spacing w:lineRule="auto" w:line="240" w:before="0" w:after="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b/>
          <w:sz w:val="20"/>
          <w:szCs w:val="20"/>
        </w:rPr>
        <w:t>III. AVANCES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 continuación, se presentan los avances en torno a los elementos basados en las dimensiones de la TSME que se requieren para la estructuración de un libro de texto, enfocado al tema de sucesiones matemáticas:</w:t>
      </w:r>
    </w:p>
    <w:p>
      <w:pPr>
        <w:pStyle w:val="Normal"/>
        <w:spacing w:lineRule="auto" w:line="240" w:before="0" w:after="0"/>
        <w:ind w:left="0" w:right="0" w:hanging="0"/>
        <w:rPr>
          <w:rFonts w:ascii="Times New Roman" w:hAnsi="Times New Roman"/>
          <w:b w:val="false"/>
          <w:b w:val="false"/>
          <w:bCs w:val="false"/>
          <w:i/>
          <w:i/>
          <w:iCs/>
          <w:sz w:val="20"/>
          <w:szCs w:val="20"/>
        </w:rPr>
      </w:pPr>
      <w:r>
        <w:rPr/>
      </w:r>
    </w:p>
    <w:p>
      <w:pPr>
        <w:pStyle w:val="Normal"/>
        <w:spacing w:lineRule="auto" w:line="240" w:before="0" w:after="0"/>
        <w:ind w:left="0" w:right="0" w:hanging="0"/>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A. Dimensión epistemológica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Los libros de texto son un reflejo de cómo el conocimiento se presenta en las aulas desde que existen, en particular el primer libro de Cálculo Integral fue realizado por L´Hopital (Gutiérrez, 2011), en donde los elementos asociados al cálculo integral intervienen más a cuestiones de corte analítico y al problema de la cuadratura, en relación con ecuaciones diferenciales. Sin embargo, en textos que se emplean en ingeniería en computación como lo es Purcell y Dale (1993), Leithold (1998), Stewart (1998) y Larson (2006) no es así. Además, se puede apreciar que estos libros base de la planeación didáctica de Cálculo Integral para Ingeniería en Computación tienen una antigüedad de más de 15 años y no son las primeras ediciones.</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importante conocer el origen del concepto a tratar, además de cómo se presentó desde un inicio, para, con ayuda de esa información, proponer un camino adecuado en la construcción del concepto de sucesión matemática que favorezca el aprendizaje significativo de este, lo cual ayudará en la adquisición de nuevos conocimientos asociados a este.</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B. Dimensión cognitiva </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El hecho de que los libros de texto, en concreto los matemáticos o científicos, presentan deficiencias en términos del tipo de profundidad que requieren ciertos temas que les competan a los ingenieros en computación y esto puede suponer un obstáculo para el aprendizaje, ya que como se menciona:</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Hoy los libros de texto abarcan demasiados temas sin desarrollar ninguno de ellos en condiciones. Los conceptos centrales no se cubren con la suficiente profundidad como para dar al estudiante la oportunidad de comprenderlos verdaderamente. Mientras que muchos libros presentan ideas clave que se describen en los estándares, pocos libros ayudan a los estudiantes a aprender esas ideas o a los profesores a enseñarles correctamente  (Roseman, et al., 2001, p.56).</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C. Dimensión didáctica</w:t>
      </w:r>
    </w:p>
    <w:p>
      <w:pPr>
        <w:pStyle w:val="Normal"/>
        <w:spacing w:lineRule="auto" w:line="240" w:before="0" w:after="0"/>
        <w:ind w:left="0" w:right="0" w:hanging="0"/>
        <w:jc w:val="both"/>
        <w:rPr>
          <w:rFonts w:ascii="Times New Roman" w:hAnsi="Times New Roman"/>
          <w:sz w:val="20"/>
          <w:szCs w:val="20"/>
        </w:rPr>
      </w:pPr>
      <w:bookmarkStart w:id="1" w:name="_gjdgxs"/>
      <w:bookmarkEnd w:id="1"/>
      <w:r>
        <w:rPr>
          <w:rFonts w:cs="Times New Roman" w:ascii="Times New Roman" w:hAnsi="Times New Roman"/>
          <w:sz w:val="20"/>
          <w:szCs w:val="20"/>
        </w:rPr>
        <w:t xml:space="preserve">De acuerdo con Mora (2012), existen tipos de libros de texto: unos destinados a la enseñanza, otros al aprendizaje en donde se enfatiza más en el trabajo de los estudiantes, y los libros de trabajo destinados más al autoaprendizaje, la independencia y autonomía del usuario. Sin embargo, algunas características desde el plano didáctico en cuanto a la concepción y uso del libro de texto, más en los primeros dos tipos son: Instrumento destinado a la enseñanza/aprendizaje con un fuerte sentido escolar. Incluye teóricamente la información que debe ser procesada por el estudiante en un periodo de tiempo reglado. Posee una configuración de acuerdo con pautas de diseño específicas, que persiguen presentar la información de una manera sistemática, de acuerdo con principios didácticos y psicológicos que faciliten la comprensión, dominio y recuerdo de la información por parte del estudiante. Tiende a compartimentar los contenidos, tanto diacrónicamente como sincrónicamente. Además, de forma general el uso de un libro de texto puede ser como fuente de información para alumnos y profesores, fuente de ejercicios y tareas de clase, o fuente de preguntas y ejercicios de evaluación. </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También se debe considerar a las diferentes partes interesadas, cómo lo son el profesor y los estudiantes, y el libro de texto, quienes, en conjunto, se pretende alcancen a tener un adecuado proceso de enseñanza – aprendizaje (Barragán y González, 2022, p. 130).</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D. Dimensión sociocultural</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parte contextual toma un rol esencial en ejercicios verbales o problemas “cercanos” a la realidad. Se menciona que:</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Cuando se presenta en el aula la redacción de una situación problemática, el alumno toma como modelo lingüístico lo que se expresa, lo retiene y lo asocia posteriormente con el contenido resolutorio de la situación. El rigor, la precisión y la claridad del lenguaje que se presenta al alumno son de exagerada importancia. </w:t>
      </w:r>
    </w:p>
    <w:p>
      <w:pPr>
        <w:pStyle w:val="Normal"/>
        <w:spacing w:lineRule="auto" w:line="240" w:before="0" w:after="0"/>
        <w:ind w:left="0" w:right="0" w:hanging="0"/>
        <w:jc w:val="both"/>
        <w:rPr>
          <w:rFonts w:ascii="Times New Roman" w:hAnsi="Times New Roman"/>
          <w:sz w:val="20"/>
          <w:szCs w:val="20"/>
        </w:rPr>
      </w:pPr>
      <w:r>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Los problemas que se leen a lo largo de la actividad escolar son muchos. Y son muchos los que contienen incorrecciones semánticas, sintácticas y matemáticas en sus enunciados. Se lee, tanto lo que está bien como lo que está mal redactado, y las interpretaciones no se sujetan tanto al sentido de su expresión, sino a la intuición de ese sentido. La fijación de ideas claras no puede tener un carácter fragmentario, sino un carácter sistémico, integral. Hay que elevar a una magnitud prioritaria la correcta formulación verbal del problema, poniendo excesivo cuidado en la presentación de su información (Fernández, 2010, p. 42).</w:t>
      </w:r>
    </w:p>
    <w:p>
      <w:pPr>
        <w:pStyle w:val="Normal"/>
        <w:spacing w:lineRule="auto" w:line="240" w:before="0" w:after="0"/>
        <w:ind w:left="0" w:right="0" w:hanging="0"/>
        <w:jc w:val="both"/>
        <w:rPr>
          <w:rFonts w:ascii="Times New Roman" w:hAnsi="Times New Roman"/>
          <w:sz w:val="20"/>
          <w:szCs w:val="20"/>
        </w:rPr>
      </w:pPr>
      <w:r>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Por lo que el contexto en el que se presentan pareciese un mero disfraz, cómo si dichos contenidos matemáticos no fueran una respuesta real a situaciones reales, pero no cercanas a temas computacionales, por lo que no se aprecia la utilidad de que el alumno sea capaz de aplicar sus conocimientos de Cálculo Integral en áreas ajenas a computación. Es necesario entender cuál es el campo de acción de un Ingeniero en Computación y tomarse esfuerzo para crear ejercicios o problemas que le den sentido a la práctica en la asignatura de Cálculo Integral, particularmente sobre el concepto de sucesión matemática.</w:t>
      </w:r>
    </w:p>
    <w:p>
      <w:pPr>
        <w:pStyle w:val="Normal"/>
        <w:spacing w:lineRule="auto" w:line="240" w:before="0" w:after="0"/>
        <w:ind w:left="0" w:right="0" w:hanging="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b/>
          <w:sz w:val="20"/>
          <w:szCs w:val="20"/>
        </w:rPr>
        <w:t>IV. REFLEXIONES Y CONCLUSIONES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El libro de texto es una herramienta esencial en el proceso de enseñanza-aprendizaje, tanto para el docente como para el estudiante, ya que como se mencionó anteriormente es una fuente de información conceptual y de ejercicios, si bien no exclusiva, pero si la más próxima. Sin embargo, esto no significa que se deba confiar ciegamente en lo que estos dicen, si no que se debe fomentar en los alumnos la búsqueda continua de información para que puedan ser capaces de decidir cuando algo es verídico o no.</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Se recalca que el libro de texto no debe ser un sustituto del profesor en su labor docente, este es un instrumento o un medio para el proceso de enseñanza – aprendizaje, el cual tiene ventajas y desventajas.</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Cs/>
          <w:sz w:val="20"/>
          <w:szCs w:val="20"/>
        </w:rPr>
        <w:t>El análisis basado en las dimensiones dentro de la TSME aporta lo que se debe considerar para la creación de una estructura de libro de texto, como lo son: el uso que se le puede dar y los factores que intervienen en la enseñanza – aprendizaje del concepto a tratar, características que debe poseer el libro de texto y los obstáculos que pueden surgir de su uso, entre otros.</w:t>
      </w:r>
    </w:p>
    <w:p>
      <w:pPr>
        <w:pStyle w:val="Normal"/>
        <w:spacing w:lineRule="auto" w:line="240" w:before="0" w:after="0"/>
        <w:ind w:left="0" w:right="0" w:hanging="0"/>
        <w:jc w:val="both"/>
        <w:rPr>
          <w:rFonts w:eastAsia="Times New Roman" w:cs="Times New Roman"/>
          <w:bCs/>
        </w:rPr>
      </w:pPr>
      <w:r>
        <w:rPr>
          <w:rFonts w:eastAsia="Times New Roman" w:cs="Times New Roman"/>
          <w:bCs/>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Cs/>
          <w:sz w:val="20"/>
          <w:szCs w:val="20"/>
        </w:rPr>
        <w:t>Un aspecto importante a señalar es que no hay libros de texto, base, de Cálculo Integral para la Licenciatura en Ingeniería en Computación, al menos no que se adapten a la planeación didáctica de esta licenciatura, debido a esto, el docente está obligado a crear su propio material didáctico, el cual se forma de compilaciones de diversos libros, creación o adaptación de ejercicios o problemas pero que pudieran ser ajenos al área de computación, para con esto poder obtener el material que le servirá para impartir el curso de una manera adecuada a la planeación didáctica requerida.</w:t>
      </w:r>
    </w:p>
    <w:p>
      <w:pPr>
        <w:pStyle w:val="Normal"/>
        <w:spacing w:lineRule="auto" w:line="240" w:before="0" w:after="0"/>
        <w:ind w:left="0" w:right="0" w:hanging="0"/>
        <w:jc w:val="both"/>
        <w:rPr>
          <w:rFonts w:eastAsia="Times New Roman" w:cs="Times New Roman"/>
          <w:bCs/>
        </w:rPr>
      </w:pPr>
      <w:r>
        <w:rPr>
          <w:rFonts w:eastAsia="Times New Roman" w:cs="Times New Roman"/>
          <w:bCs/>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Finalmente, consideramos que si se identifica una estructura para un libro de texto basada en investigación socioepistemológica, pudiera tomarse en cuenta para desarrollar un libro de texto cercano a la realidad de los estudiantes (bajo contextos de significación), al tomar lo elementos que dieron origen a los conceptos, con un tratamiento didáctico que permita la interacción entre los involucrados en el procesos de enseñanza aprendizaje (que pudiera ser de gran ayuda tanto para los estudiantes como para el profesor) y que tome en cuenta los procesos cognitivos para el desarrollo del concepto a tratar. De igual manera hacemos énfasis en que crear recursos didácticos actuales pueden ir más acorde con las necesidades que demanda la sociedad futura.</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w:t>
      </w:r>
      <w:r>
        <w:rPr>
          <w:rFonts w:eastAsia="Times New Roman" w:cs="Times New Roman" w:ascii="Times New Roman" w:hAnsi="Times New Roman"/>
          <w:b/>
          <w:sz w:val="20"/>
          <w:szCs w:val="20"/>
        </w:rPr>
        <w:t xml:space="preserve">EFERENCIAS </w:t>
      </w:r>
    </w:p>
    <w:p>
      <w:pPr>
        <w:pStyle w:val="Normal"/>
        <w:spacing w:lineRule="auto" w:line="240" w:before="0" w:after="0"/>
        <w:ind w:left="0" w:right="0" w:hanging="0"/>
        <w:jc w:val="both"/>
        <w:rPr>
          <w:rFonts w:eastAsia="Times New Roman" w:cs="Times New Roman"/>
          <w:b/>
          <w:b/>
        </w:rPr>
      </w:pPr>
      <w:r>
        <w:rPr>
          <w:rFonts w:eastAsia="Times New Roman" w:cs="Times New Roman"/>
          <w:b/>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Barragán, S. y González, L. (2022). Modelo para la valoración de un libro de texto universitario de matemáticas. </w:t>
      </w:r>
      <w:r>
        <w:rPr>
          <w:rFonts w:cs="Times New Roman" w:ascii="Times New Roman" w:hAnsi="Times New Roman"/>
          <w:i/>
          <w:iCs/>
          <w:sz w:val="20"/>
          <w:szCs w:val="20"/>
        </w:rPr>
        <w:t>Estudios Pedagógicos, 48</w:t>
      </w:r>
      <w:r>
        <w:rPr>
          <w:rFonts w:cs="Times New Roman" w:ascii="Times New Roman" w:hAnsi="Times New Roman"/>
          <w:sz w:val="20"/>
          <w:szCs w:val="20"/>
        </w:rPr>
        <w:t>(1), 125 – 148. 10.4067/S0718-07052022000100125</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Cantoral, R. (2016). Teoría Socioepistemológica de la Matemática Educativa. Estudios sobre construcción social del conocimiento (2ª ed.). Gedisa.</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pPr>
      <w:r>
        <w:rPr>
          <w:rFonts w:eastAsia="Times New Roman" w:cs="Times New Roman" w:ascii="Times New Roman" w:hAnsi="Times New Roman"/>
          <w:sz w:val="20"/>
          <w:szCs w:val="20"/>
        </w:rPr>
        <w:t xml:space="preserve">Cruz, F. (2021). La tortilla tradicional: un contexto de significación para la matemática de la variación. </w:t>
      </w:r>
      <w:r>
        <w:rPr>
          <w:rFonts w:eastAsia="Times New Roman" w:cs="Times New Roman" w:ascii="Times New Roman" w:hAnsi="Times New Roman"/>
          <w:i/>
          <w:iCs/>
          <w:sz w:val="20"/>
          <w:szCs w:val="20"/>
        </w:rPr>
        <w:t>Revista de investigación educativa de la Rediech, 12</w:t>
      </w:r>
      <w:r>
        <w:rPr>
          <w:rFonts w:eastAsia="Times New Roman" w:cs="Times New Roman" w:ascii="Times New Roman" w:hAnsi="Times New Roman"/>
          <w:sz w:val="20"/>
          <w:szCs w:val="20"/>
        </w:rPr>
        <w:t>, 1–</w:t>
      </w:r>
      <w:r>
        <w:rPr>
          <w:rFonts w:cs="Times New Roman" w:ascii="Times New Roman" w:hAnsi="Times New Roman"/>
          <w:sz w:val="20"/>
          <w:szCs w:val="20"/>
        </w:rPr>
        <w:t xml:space="preserve">19. </w:t>
      </w:r>
      <w:hyperlink r:id="rId6">
        <w:r>
          <w:rPr>
            <w:rStyle w:val="EnlacedeInternet"/>
            <w:rFonts w:cs="Times New Roman" w:ascii="Times New Roman" w:hAnsi="Times New Roman"/>
            <w:sz w:val="20"/>
            <w:szCs w:val="20"/>
          </w:rPr>
          <w:t>https://doi.org/10.33010/ie_rie_rediech.v12i0.1098</w:t>
        </w:r>
      </w:hyperlink>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pPr>
      <w:r>
        <w:rPr>
          <w:rFonts w:cs="Times New Roman" w:ascii="Times New Roman" w:hAnsi="Times New Roman"/>
          <w:sz w:val="20"/>
          <w:szCs w:val="20"/>
        </w:rPr>
        <w:t xml:space="preserve">Farfán, R. y Romero, F. (2019). Situación de Aprendizaje para la Serie Trigonométrica de Fourier desde la Teoría Socioepistemológica. </w:t>
      </w:r>
      <w:r>
        <w:rPr>
          <w:rFonts w:cs="Times New Roman" w:ascii="Times New Roman" w:hAnsi="Times New Roman"/>
          <w:i/>
          <w:iCs/>
          <w:sz w:val="20"/>
          <w:szCs w:val="20"/>
        </w:rPr>
        <w:t>Acta Scientiae, 21</w:t>
      </w:r>
      <w:r>
        <w:rPr>
          <w:rFonts w:cs="Times New Roman" w:ascii="Times New Roman" w:hAnsi="Times New Roman"/>
          <w:sz w:val="20"/>
          <w:szCs w:val="20"/>
        </w:rPr>
        <w:t xml:space="preserve">(2), 28 – 48. Canoas. </w:t>
      </w:r>
      <w:hyperlink r:id="rId7">
        <w:r>
          <w:rPr>
            <w:rStyle w:val="EnlacedeInternet"/>
            <w:rFonts w:cs="Times New Roman" w:ascii="Times New Roman" w:hAnsi="Times New Roman"/>
            <w:sz w:val="20"/>
            <w:szCs w:val="20"/>
          </w:rPr>
          <w:t>https://doi.org/10.17648/acta.scientiae.v21iss2id5019</w:t>
        </w:r>
      </w:hyperlink>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Fernández, J. (2010). </w:t>
      </w:r>
      <w:r>
        <w:rPr>
          <w:rFonts w:cs="Times New Roman" w:ascii="Times New Roman" w:hAnsi="Times New Roman"/>
          <w:i/>
          <w:iCs/>
          <w:sz w:val="20"/>
          <w:szCs w:val="20"/>
        </w:rPr>
        <w:t>La resolución de problemas matemáticos. Creatividad y razonamiento en la mente de los niños</w:t>
      </w:r>
      <w:r>
        <w:rPr>
          <w:rFonts w:cs="Times New Roman" w:ascii="Times New Roman" w:hAnsi="Times New Roman"/>
          <w:sz w:val="20"/>
          <w:szCs w:val="20"/>
        </w:rPr>
        <w:t>. Madrid: Grupo Mayéutica Educación.</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Fernández, M. y Caballero, A. (2017). El libro de texto como objeto de estudio y recurso didáctico para el aprendizaje: fortalezas y debilidades. </w:t>
      </w:r>
      <w:r>
        <w:rPr>
          <w:rFonts w:cs="Times New Roman" w:ascii="Times New Roman" w:hAnsi="Times New Roman"/>
          <w:i/>
          <w:iCs/>
          <w:sz w:val="20"/>
          <w:szCs w:val="20"/>
        </w:rPr>
        <w:t>Revista Electrónica Interuniversitaria de Formación del Profesorado, 20</w:t>
      </w:r>
      <w:r>
        <w:rPr>
          <w:rFonts w:cs="Times New Roman" w:ascii="Times New Roman" w:hAnsi="Times New Roman"/>
          <w:sz w:val="20"/>
          <w:szCs w:val="20"/>
        </w:rPr>
        <w:t>(1), 201 – 217.</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Garcés, L., Montaluisa, Á. y Salas, E. (2018). El aprendizaje significativo y su relación con los estilos de aprendizaje. </w:t>
      </w:r>
      <w:r>
        <w:rPr>
          <w:rFonts w:cs="Times New Roman" w:ascii="Times New Roman" w:hAnsi="Times New Roman"/>
          <w:i/>
          <w:iCs/>
          <w:sz w:val="20"/>
          <w:szCs w:val="20"/>
        </w:rPr>
        <w:t>Revista Anales, 1</w:t>
      </w:r>
      <w:r>
        <w:rPr>
          <w:rFonts w:cs="Times New Roman" w:ascii="Times New Roman" w:hAnsi="Times New Roman"/>
          <w:sz w:val="20"/>
          <w:szCs w:val="20"/>
        </w:rPr>
        <w:t>(376), 231 – 248.</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García-Retana, J. (2013). La problemática de la enseñanza y el aprendizaje del cálculo para ingeniería. </w:t>
      </w:r>
      <w:r>
        <w:rPr>
          <w:rFonts w:cs="Times New Roman" w:ascii="Times New Roman" w:hAnsi="Times New Roman"/>
          <w:i/>
          <w:iCs/>
          <w:sz w:val="20"/>
          <w:szCs w:val="20"/>
        </w:rPr>
        <w:t>Revista Educación, 37</w:t>
      </w:r>
      <w:r>
        <w:rPr>
          <w:rFonts w:cs="Times New Roman" w:ascii="Times New Roman" w:hAnsi="Times New Roman"/>
          <w:sz w:val="20"/>
          <w:szCs w:val="20"/>
        </w:rPr>
        <w:t>(1), 29–42.</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Gutiérrez, S. (2011).</w:t>
      </w:r>
      <w:r>
        <w:rPr>
          <w:rFonts w:ascii="Times New Roman" w:hAnsi="Times New Roman"/>
          <w:sz w:val="20"/>
          <w:szCs w:val="20"/>
        </w:rPr>
        <w:t xml:space="preserve"> </w:t>
      </w:r>
      <w:r>
        <w:rPr>
          <w:rFonts w:cs="Times New Roman" w:ascii="Times New Roman" w:hAnsi="Times New Roman"/>
          <w:sz w:val="20"/>
          <w:szCs w:val="20"/>
        </w:rPr>
        <w:t xml:space="preserve">El Marqués de L’Hôpital: autor del primer libro de texto de cálculo infinitesimal. </w:t>
      </w:r>
      <w:r>
        <w:rPr>
          <w:rFonts w:cs="Times New Roman" w:ascii="Times New Roman" w:hAnsi="Times New Roman"/>
          <w:i/>
          <w:iCs/>
          <w:sz w:val="20"/>
          <w:szCs w:val="20"/>
        </w:rPr>
        <w:t>Suma 67</w:t>
      </w:r>
      <w:r>
        <w:rPr>
          <w:rFonts w:cs="Times New Roman" w:ascii="Times New Roman" w:hAnsi="Times New Roman"/>
          <w:sz w:val="20"/>
          <w:szCs w:val="20"/>
        </w:rPr>
        <w:t>, 139-143.</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Lara, A. (2019). </w:t>
      </w:r>
      <w:r>
        <w:rPr>
          <w:rFonts w:cs="Times New Roman" w:ascii="Times New Roman" w:hAnsi="Times New Roman"/>
          <w:i/>
          <w:iCs/>
          <w:sz w:val="20"/>
          <w:szCs w:val="20"/>
        </w:rPr>
        <w:t>El uso de las gráficas en una comunidad de físicos. Un estudio Socioepistemológico</w:t>
      </w:r>
      <w:r>
        <w:rPr>
          <w:rFonts w:cs="Times New Roman" w:ascii="Times New Roman" w:hAnsi="Times New Roman"/>
          <w:sz w:val="20"/>
          <w:szCs w:val="20"/>
        </w:rPr>
        <w:t xml:space="preserve"> [Tesis de doctorado]. Pontificia Universidad Católica de Valparaíso.</w:t>
      </w:r>
    </w:p>
    <w:p>
      <w:pPr>
        <w:pStyle w:val="Normal"/>
        <w:spacing w:lineRule="auto" w:line="240" w:before="0" w:after="0"/>
        <w:ind w:left="0" w:right="0" w:hanging="0"/>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spacing w:lineRule="auto" w:line="240" w:before="0" w:after="0"/>
        <w:ind w:left="0" w:right="0" w:hanging="0"/>
        <w:jc w:val="both"/>
        <w:rPr/>
      </w:pPr>
      <w:r>
        <w:rPr>
          <w:rFonts w:cs="Times New Roman" w:ascii="Times New Roman" w:hAnsi="Times New Roman"/>
          <w:sz w:val="20"/>
          <w:szCs w:val="20"/>
          <w:lang w:val="en-US"/>
        </w:rPr>
        <w:t xml:space="preserve">Larson, R., Hostetler, R. y Edwards, B. (2006). </w:t>
      </w:r>
      <w:r>
        <w:rPr>
          <w:rFonts w:cs="Times New Roman" w:ascii="Times New Roman" w:hAnsi="Times New Roman"/>
          <w:i/>
          <w:iCs/>
          <w:sz w:val="20"/>
          <w:szCs w:val="20"/>
          <w:lang w:val="en-US"/>
        </w:rPr>
        <w:t>Cálculo I</w:t>
      </w:r>
      <w:r>
        <w:rPr>
          <w:rFonts w:cs="Times New Roman" w:ascii="Times New Roman" w:hAnsi="Times New Roman"/>
          <w:sz w:val="20"/>
          <w:szCs w:val="20"/>
          <w:lang w:val="en-US"/>
        </w:rPr>
        <w:t xml:space="preserve"> (</w:t>
      </w:r>
      <w:r>
        <w:rPr>
          <w:rStyle w:val="EnlacedeInternet"/>
          <w:rFonts w:cs="Times New Roman" w:ascii="Times New Roman" w:hAnsi="Times New Roman"/>
          <w:color w:val="auto"/>
          <w:sz w:val="20"/>
          <w:szCs w:val="20"/>
          <w:u w:val="none"/>
          <w:lang w:val="en-US"/>
        </w:rPr>
        <w:t>8ª ed.</w:t>
      </w:r>
      <w:r>
        <w:rPr>
          <w:rFonts w:cs="Times New Roman" w:ascii="Times New Roman" w:hAnsi="Times New Roman"/>
          <w:sz w:val="20"/>
          <w:szCs w:val="20"/>
          <w:lang w:val="en-US"/>
        </w:rPr>
        <w:t>). McGraw Hill Interamericana.</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pPr>
      <w:r>
        <w:rPr>
          <w:rFonts w:cs="Times New Roman" w:ascii="Times New Roman" w:hAnsi="Times New Roman"/>
          <w:sz w:val="20"/>
          <w:szCs w:val="20"/>
        </w:rPr>
        <w:t xml:space="preserve">Leithold, L. (1998). </w:t>
      </w:r>
      <w:r>
        <w:rPr>
          <w:rFonts w:cs="Times New Roman" w:ascii="Times New Roman" w:hAnsi="Times New Roman"/>
          <w:i/>
          <w:iCs/>
          <w:sz w:val="20"/>
          <w:szCs w:val="20"/>
        </w:rPr>
        <w:t>El cálculo</w:t>
      </w:r>
      <w:r>
        <w:rPr>
          <w:rFonts w:cs="Times New Roman" w:ascii="Times New Roman" w:hAnsi="Times New Roman"/>
          <w:sz w:val="20"/>
          <w:szCs w:val="20"/>
        </w:rPr>
        <w:t xml:space="preserve"> (</w:t>
      </w:r>
      <w:r>
        <w:rPr>
          <w:rStyle w:val="EnlacedeInternet"/>
          <w:rFonts w:cs="Times New Roman" w:ascii="Times New Roman" w:hAnsi="Times New Roman"/>
          <w:color w:val="auto"/>
          <w:sz w:val="20"/>
          <w:szCs w:val="20"/>
          <w:u w:val="none"/>
        </w:rPr>
        <w:t>7ª ed.</w:t>
      </w:r>
      <w:r>
        <w:rPr>
          <w:rFonts w:cs="Times New Roman" w:ascii="Times New Roman" w:hAnsi="Times New Roman"/>
          <w:sz w:val="20"/>
          <w:szCs w:val="20"/>
        </w:rPr>
        <w:t>). Oxford University Press.</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pPr>
      <w:r>
        <w:rPr>
          <w:rFonts w:cs="Times New Roman" w:ascii="Times New Roman" w:hAnsi="Times New Roman"/>
          <w:sz w:val="20"/>
          <w:szCs w:val="20"/>
        </w:rPr>
        <w:t xml:space="preserve">López, E.M., Guerrero, A.C. y Contreras, L.C. (2015). La resolución de problemas en los libros de texto: un instrumento para su análisis. </w:t>
      </w:r>
      <w:r>
        <w:rPr>
          <w:rFonts w:cs="Times New Roman" w:ascii="Times New Roman" w:hAnsi="Times New Roman"/>
          <w:i/>
          <w:iCs/>
          <w:sz w:val="20"/>
          <w:szCs w:val="20"/>
        </w:rPr>
        <w:t>Avances de investigación en Educación Matemática,</w:t>
      </w:r>
      <w:r>
        <w:rPr>
          <w:rFonts w:cs="Times New Roman" w:ascii="Times New Roman" w:hAnsi="Times New Roman"/>
          <w:sz w:val="20"/>
          <w:szCs w:val="20"/>
        </w:rPr>
        <w:t xml:space="preserve"> 73-94. Doi: </w:t>
      </w:r>
      <w:hyperlink r:id="rId8">
        <w:r>
          <w:rPr>
            <w:rStyle w:val="EnlacedeInternet"/>
            <w:rFonts w:cs="Times New Roman" w:ascii="Times New Roman" w:hAnsi="Times New Roman"/>
            <w:color w:val="008ACB"/>
            <w:sz w:val="20"/>
            <w:szCs w:val="20"/>
            <w:shd w:fill="FFFFFF" w:val="clear"/>
          </w:rPr>
          <w:t>https://doi.org/10.35763/aiem.v1i8.122</w:t>
        </w:r>
      </w:hyperlink>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pPr>
      <w:r>
        <w:rPr>
          <w:rFonts w:cs="Times New Roman" w:ascii="Times New Roman" w:hAnsi="Times New Roman"/>
          <w:sz w:val="20"/>
          <w:szCs w:val="20"/>
        </w:rPr>
        <w:t xml:space="preserve">Maturana, G. y Nagles, O. (2019). </w:t>
      </w:r>
      <w:r>
        <w:rPr>
          <w:rFonts w:cs="Times New Roman" w:ascii="Times New Roman" w:hAnsi="Times New Roman"/>
          <w:i/>
          <w:iCs/>
          <w:sz w:val="20"/>
          <w:szCs w:val="20"/>
        </w:rPr>
        <w:t>Análisis de la información. Un enfoque Socioepistemológico de los usos de las medidas de tendencia central</w:t>
      </w:r>
      <w:r>
        <w:rPr>
          <w:rFonts w:cs="Times New Roman" w:ascii="Times New Roman" w:hAnsi="Times New Roman"/>
          <w:sz w:val="20"/>
          <w:szCs w:val="20"/>
        </w:rPr>
        <w:t xml:space="preserve"> [Tesis de maestría, Universidad de Medellín]. Repositorio Institucional. </w:t>
      </w:r>
      <w:hyperlink r:id="rId9">
        <w:r>
          <w:rPr>
            <w:rStyle w:val="EnlacedeInternet"/>
            <w:rFonts w:cs="Times New Roman" w:ascii="Times New Roman" w:hAnsi="Times New Roman"/>
            <w:sz w:val="20"/>
            <w:szCs w:val="20"/>
          </w:rPr>
          <w:t>https://repository.udem.edu.co/bitstream/handle/11407/6324/T_ME_383.pdf?sequence=2&amp;isAllowed=y</w:t>
        </w:r>
      </w:hyperlink>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Mora, David. (2012). Concepción y características de los libros de texto y otros materiales para el aprendizaje y la enseñanza Primera parte. </w:t>
      </w:r>
      <w:r>
        <w:rPr>
          <w:rFonts w:cs="Times New Roman" w:ascii="Times New Roman" w:hAnsi="Times New Roman"/>
          <w:i/>
          <w:iCs/>
          <w:sz w:val="20"/>
          <w:szCs w:val="20"/>
        </w:rPr>
        <w:t>Revista Integra Educativa, 5</w:t>
      </w:r>
      <w:r>
        <w:rPr>
          <w:rFonts w:cs="Times New Roman" w:ascii="Times New Roman" w:hAnsi="Times New Roman"/>
          <w:sz w:val="20"/>
          <w:szCs w:val="20"/>
        </w:rPr>
        <w:t xml:space="preserve">(1), 13-57 </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pPr>
      <w:r>
        <w:rPr>
          <w:rFonts w:cs="Times New Roman" w:ascii="Times New Roman" w:hAnsi="Times New Roman"/>
          <w:sz w:val="20"/>
          <w:szCs w:val="20"/>
        </w:rPr>
        <w:t xml:space="preserve">Purcell, E. y Varberg, D. (1993). </w:t>
      </w:r>
      <w:r>
        <w:rPr>
          <w:rFonts w:cs="Times New Roman" w:ascii="Times New Roman" w:hAnsi="Times New Roman"/>
          <w:i/>
          <w:iCs/>
          <w:sz w:val="20"/>
          <w:szCs w:val="20"/>
        </w:rPr>
        <w:t>Cálculo diferencial e integral</w:t>
      </w:r>
      <w:r>
        <w:rPr>
          <w:rFonts w:cs="Times New Roman" w:ascii="Times New Roman" w:hAnsi="Times New Roman"/>
          <w:sz w:val="20"/>
          <w:szCs w:val="20"/>
        </w:rPr>
        <w:t xml:space="preserve"> (</w:t>
      </w:r>
      <w:r>
        <w:rPr>
          <w:rStyle w:val="EnlacedeInternet"/>
          <w:rFonts w:cs="Times New Roman" w:ascii="Times New Roman" w:hAnsi="Times New Roman"/>
          <w:color w:val="auto"/>
          <w:sz w:val="20"/>
          <w:szCs w:val="20"/>
          <w:u w:val="none"/>
        </w:rPr>
        <w:t>6ª ed.</w:t>
      </w:r>
      <w:r>
        <w:rPr>
          <w:rFonts w:cs="Times New Roman" w:ascii="Times New Roman" w:hAnsi="Times New Roman"/>
          <w:sz w:val="20"/>
          <w:szCs w:val="20"/>
        </w:rPr>
        <w:t xml:space="preserve">). </w:t>
      </w:r>
      <w:r>
        <w:rPr>
          <w:rFonts w:cs="Times New Roman" w:ascii="Times New Roman" w:hAnsi="Times New Roman"/>
          <w:sz w:val="20"/>
          <w:szCs w:val="20"/>
          <w:lang w:val="en-US"/>
        </w:rPr>
        <w:t>Prentice Hall Inc.</w:t>
      </w:r>
    </w:p>
    <w:p>
      <w:pPr>
        <w:pStyle w:val="Normal"/>
        <w:spacing w:lineRule="auto" w:line="240" w:before="0" w:after="0"/>
        <w:ind w:left="0" w:right="0" w:hanging="0"/>
        <w:jc w:val="both"/>
        <w:rPr>
          <w:rFonts w:cs="Times New Roman"/>
          <w:lang w:val="en-US"/>
        </w:rPr>
      </w:pPr>
      <w:r>
        <w:rPr>
          <w:rFonts w:cs="Times New Roman"/>
          <w:lang w:val="en-US"/>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n-US"/>
        </w:rPr>
        <w:t xml:space="preserve">Roseman, J., Kulm, G. &amp; Shuttleworth, S. (2001). Putting textbooks to the test. </w:t>
      </w:r>
      <w:r>
        <w:rPr>
          <w:rFonts w:cs="Times New Roman" w:ascii="Times New Roman" w:hAnsi="Times New Roman"/>
          <w:i/>
          <w:iCs/>
          <w:sz w:val="20"/>
          <w:szCs w:val="20"/>
        </w:rPr>
        <w:t>ENC Focus, 8</w:t>
      </w:r>
      <w:r>
        <w:rPr>
          <w:rFonts w:cs="Times New Roman" w:ascii="Times New Roman" w:hAnsi="Times New Roman"/>
          <w:sz w:val="20"/>
          <w:szCs w:val="20"/>
        </w:rPr>
        <w:t>(3), 56 – 59.</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Stewart, J. (1998). </w:t>
      </w:r>
      <w:r>
        <w:rPr>
          <w:rFonts w:cs="Times New Roman" w:ascii="Times New Roman" w:hAnsi="Times New Roman"/>
          <w:i/>
          <w:iCs/>
          <w:sz w:val="20"/>
          <w:szCs w:val="20"/>
        </w:rPr>
        <w:t>Cálculo: Conceptos y contextos</w:t>
      </w:r>
      <w:r>
        <w:rPr>
          <w:rFonts w:cs="Times New Roman" w:ascii="Times New Roman" w:hAnsi="Times New Roman"/>
          <w:sz w:val="20"/>
          <w:szCs w:val="20"/>
        </w:rPr>
        <w:t xml:space="preserve"> (4ª ed.). International Thomson Editores.</w:t>
      </w:r>
    </w:p>
    <w:p>
      <w:pPr>
        <w:pStyle w:val="Normal"/>
        <w:spacing w:lineRule="auto" w:line="240" w:before="0" w:after="0"/>
        <w:ind w:left="0" w:right="0" w:hanging="0"/>
        <w:jc w:val="both"/>
        <w:rPr>
          <w:rStyle w:val="EnlacedeInternet"/>
          <w:rFonts w:ascii="Times New Roman" w:hAnsi="Times New Roman" w:cs="Times New Roman"/>
          <w:color w:val="auto"/>
          <w:sz w:val="20"/>
          <w:szCs w:val="20"/>
          <w:u w:val="none"/>
        </w:rPr>
      </w:pPr>
      <w:r>
        <w:rPr>
          <w:rFonts w:cs="Times New Roman" w:ascii="Times New Roman" w:hAnsi="Times New Roman"/>
          <w:color w:val="auto"/>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color w:val="auto"/>
          <w:sz w:val="20"/>
          <w:szCs w:val="20"/>
          <w:u w:val="none"/>
        </w:rPr>
        <w:t xml:space="preserve">Tarín-Ibáñez, J. y Tárraga-Mínguez, R. (2021). Tratamiento de los problemas verbales en los libros de texto de matemáticas. </w:t>
      </w:r>
      <w:r>
        <w:rPr>
          <w:rStyle w:val="EnlacedeInternet"/>
          <w:rFonts w:cs="Times New Roman" w:ascii="Times New Roman" w:hAnsi="Times New Roman"/>
          <w:i/>
          <w:iCs/>
          <w:color w:val="auto"/>
          <w:sz w:val="20"/>
          <w:szCs w:val="20"/>
          <w:u w:val="none"/>
        </w:rPr>
        <w:t>Inventio</w:t>
      </w:r>
      <w:r>
        <w:rPr>
          <w:rStyle w:val="EnlacedeInternet"/>
          <w:rFonts w:cs="Times New Roman" w:ascii="Times New Roman" w:hAnsi="Times New Roman"/>
          <w:color w:val="auto"/>
          <w:sz w:val="20"/>
          <w:szCs w:val="20"/>
          <w:u w:val="none"/>
        </w:rPr>
        <w:t xml:space="preserve"> 17(42), 1-14.</w:t>
      </w:r>
      <w:r>
        <w:rPr>
          <w:rFonts w:cs="Arial" w:ascii="Times New Roman" w:hAnsi="Times New Roman"/>
          <w:sz w:val="20"/>
          <w:szCs w:val="20"/>
          <w:shd w:fill="FFFFFF" w:val="clear"/>
        </w:rPr>
        <w:t xml:space="preserve"> </w:t>
      </w:r>
      <w:r>
        <w:rPr>
          <w:rStyle w:val="EnlacedeInternet"/>
          <w:rFonts w:cs="Times New Roman" w:ascii="Times New Roman" w:hAnsi="Times New Roman"/>
          <w:color w:val="auto"/>
          <w:sz w:val="20"/>
          <w:szCs w:val="20"/>
          <w:u w:val="none"/>
        </w:rPr>
        <w:t>Doi: 10.30973/inventio/2021.17.42/5</w:t>
      </w:r>
    </w:p>
    <w:p>
      <w:pPr>
        <w:pStyle w:val="Normal"/>
        <w:spacing w:lineRule="auto" w:line="240" w:before="0" w:after="0"/>
        <w:ind w:left="0" w:right="0" w:hanging="0"/>
        <w:jc w:val="both"/>
        <w:rPr>
          <w:rStyle w:val="EnlacedeInternet"/>
          <w:rFonts w:ascii="Times New Roman" w:hAnsi="Times New Roman" w:cs="Times New Roman"/>
          <w:color w:val="auto"/>
          <w:sz w:val="20"/>
          <w:szCs w:val="20"/>
          <w:u w:val="none"/>
        </w:rPr>
      </w:pPr>
      <w:r>
        <w:rPr>
          <w:rFonts w:cs="Times New Roman" w:ascii="Times New Roman" w:hAnsi="Times New Roman"/>
          <w:color w:val="auto"/>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color w:val="auto"/>
          <w:sz w:val="20"/>
          <w:szCs w:val="20"/>
          <w:u w:val="none"/>
        </w:rPr>
        <w:t xml:space="preserve">Universidad Autónoma de Yucatán (UADY). (27 de abril de 2023). Perfil de Egreso – Licenciatura en Ingeniería en Computación. </w:t>
      </w:r>
      <w:hyperlink r:id="rId10">
        <w:r>
          <w:rPr>
            <w:rStyle w:val="EnlacedeInternet"/>
            <w:rFonts w:cs="Times New Roman" w:ascii="Times New Roman" w:hAnsi="Times New Roman"/>
            <w:sz w:val="20"/>
            <w:szCs w:val="20"/>
          </w:rPr>
          <w:t>https://www.matematicas.uady.mx/10-facultad/81-perfil-de-egreso-licenciatura-en-ingenieria-en-computacion</w:t>
        </w:r>
      </w:hyperlink>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p>
      <w:pPr>
        <w:pStyle w:val="Normal"/>
        <w:spacing w:lineRule="auto" w:line="240" w:before="0" w:after="0"/>
        <w:ind w:left="0" w:right="0" w:hanging="0"/>
        <w:jc w:val="both"/>
        <w:rPr>
          <w:rFonts w:ascii="Times New Roman" w:hAnsi="Times New Roman"/>
          <w:sz w:val="20"/>
          <w:szCs w:val="20"/>
        </w:rPr>
      </w:pPr>
      <w:r>
        <w:rPr/>
      </w:r>
    </w:p>
    <w:sectPr>
      <w:type w:val="continuous"/>
      <w:pgSz w:w="12240" w:h="15840"/>
      <w:pgMar w:left="1417" w:right="1417" w:header="1417" w:top="1983" w:footer="1417" w:bottom="2092"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27</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1</w:t>
          </w:r>
          <w:r>
            <w:rPr>
              <w:rFonts w:ascii="Times new roman" w:hAnsi="Times new roman"/>
              <w:sz w:val="16"/>
              <w:szCs w:val="16"/>
            </w:rPr>
            <w:t>3</w:t>
          </w:r>
          <w:r>
            <w:rPr>
              <w:rFonts w:ascii="Times new roman" w:hAnsi="Times new roman"/>
              <w:sz w:val="16"/>
              <w:szCs w:val="16"/>
            </w:rPr>
            <w:t>/Junio/2023</w:t>
          </w:r>
        </w:p>
      </w:tc>
      <w:tc>
        <w:tcPr>
          <w:tcW w:w="4142"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10764027"/>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18, pp. 121-126, Julio - Diciembre 2023</w:t>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18, pp. 121-126</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1a76"/>
    <w:pPr>
      <w:widowControl/>
      <w:suppressAutoHyphens w:val="true"/>
      <w:bidi w:val="0"/>
      <w:spacing w:lineRule="auto" w:line="259" w:before="0" w:after="160"/>
      <w:jc w:val="left"/>
    </w:pPr>
    <w:rPr>
      <w:rFonts w:ascii="Calibri" w:hAnsi="Calibri" w:eastAsia="Calibri" w:cs="Calibri"/>
      <w:color w:val="auto"/>
      <w:kern w:val="0"/>
      <w:sz w:val="22"/>
      <w:szCs w:val="22"/>
      <w:lang w:val="es-MX" w:eastAsia="en-US" w:bidi="ar-SA"/>
      <w14:ligatures w14:val="none"/>
    </w:rPr>
  </w:style>
  <w:style w:type="character" w:styleId="DefaultParagraphFont" w:default="1">
    <w:name w:val="Default Paragraph Font"/>
    <w:uiPriority w:val="1"/>
    <w:semiHidden/>
    <w:unhideWhenUsed/>
    <w:qFormat/>
    <w:rPr/>
  </w:style>
  <w:style w:type="character" w:styleId="TtuloCar" w:customStyle="1">
    <w:name w:val="Título Car"/>
    <w:basedOn w:val="DefaultParagraphFont"/>
    <w:link w:val="Ttulo"/>
    <w:uiPriority w:val="10"/>
    <w:qFormat/>
    <w:rsid w:val="00f11a76"/>
    <w:rPr>
      <w:rFonts w:ascii="Times New Roman" w:hAnsi="Times New Roman" w:eastAsia="Times New Roman" w:cs="Times New Roman"/>
      <w:b/>
      <w:kern w:val="0"/>
      <w:sz w:val="24"/>
      <w:szCs w:val="24"/>
      <w:lang w:val="es-MX"/>
      <w14:ligatures w14:val="none"/>
    </w:rPr>
  </w:style>
  <w:style w:type="character" w:styleId="EnlacedeInternet">
    <w:name w:val="Enlace de Internet"/>
    <w:basedOn w:val="DefaultParagraphFont"/>
    <w:uiPriority w:val="99"/>
    <w:unhideWhenUsed/>
    <w:rsid w:val="008f180a"/>
    <w:rPr>
      <w:color w:val="0563C1" w:themeColor="hyperlink"/>
      <w:u w:val="single"/>
    </w:rPr>
  </w:style>
  <w:style w:type="character" w:styleId="UnresolvedMention">
    <w:name w:val="Unresolved Mention"/>
    <w:basedOn w:val="DefaultParagraphFont"/>
    <w:uiPriority w:val="99"/>
    <w:semiHidden/>
    <w:unhideWhenUsed/>
    <w:qFormat/>
    <w:rsid w:val="008f180a"/>
    <w:rPr>
      <w:color w:val="605E5C"/>
      <w:shd w:fill="E1DFDD" w:val="clear"/>
    </w:rPr>
  </w:style>
  <w:style w:type="character" w:styleId="Annotationreference">
    <w:name w:val="annotation reference"/>
    <w:basedOn w:val="DefaultParagraphFont"/>
    <w:uiPriority w:val="99"/>
    <w:semiHidden/>
    <w:unhideWhenUsed/>
    <w:qFormat/>
    <w:rsid w:val="00ad2741"/>
    <w:rPr>
      <w:sz w:val="16"/>
      <w:szCs w:val="16"/>
    </w:rPr>
  </w:style>
  <w:style w:type="character" w:styleId="TextocomentarioCar" w:customStyle="1">
    <w:name w:val="Texto comentario Car"/>
    <w:basedOn w:val="DefaultParagraphFont"/>
    <w:link w:val="Textocomentario"/>
    <w:uiPriority w:val="99"/>
    <w:qFormat/>
    <w:rsid w:val="00ad2741"/>
    <w:rPr>
      <w:rFonts w:ascii="Calibri" w:hAnsi="Calibri" w:eastAsia="Calibri" w:cs="Calibri"/>
      <w:kern w:val="0"/>
      <w:sz w:val="20"/>
      <w:szCs w:val="20"/>
      <w:lang w:val="es-MX"/>
      <w14:ligatures w14:val="none"/>
    </w:rPr>
  </w:style>
  <w:style w:type="character" w:styleId="AsuntodelcomentarioCar" w:customStyle="1">
    <w:name w:val="Asunto del comentario Car"/>
    <w:basedOn w:val="TextocomentarioCar"/>
    <w:link w:val="Asuntodelcomentario"/>
    <w:uiPriority w:val="99"/>
    <w:semiHidden/>
    <w:qFormat/>
    <w:rsid w:val="00ad2741"/>
    <w:rPr>
      <w:rFonts w:ascii="Calibri" w:hAnsi="Calibri" w:eastAsia="Calibri" w:cs="Calibri"/>
      <w:b/>
      <w:bCs/>
      <w:kern w:val="0"/>
      <w:sz w:val="20"/>
      <w:szCs w:val="20"/>
      <w:lang w:val="es-MX"/>
      <w14:ligatures w14:val="none"/>
    </w:rPr>
  </w:style>
  <w:style w:type="character" w:styleId="Cf01" w:customStyle="1">
    <w:name w:val="cf01"/>
    <w:basedOn w:val="DefaultParagraphFont"/>
    <w:qFormat/>
    <w:rsid w:val="00a3015b"/>
    <w:rPr>
      <w:rFonts w:ascii="Segoe UI" w:hAnsi="Segoe UI" w:cs="Segoe UI"/>
      <w:sz w:val="18"/>
      <w:szCs w:val="18"/>
    </w:rPr>
  </w:style>
  <w:style w:type="character" w:styleId="EncabezadoCar" w:customStyle="1">
    <w:name w:val="Encabezado Car"/>
    <w:basedOn w:val="DefaultParagraphFont"/>
    <w:link w:val="Encabezado"/>
    <w:uiPriority w:val="99"/>
    <w:semiHidden/>
    <w:qFormat/>
    <w:rsid w:val="00a068da"/>
    <w:rPr>
      <w:rFonts w:ascii="Calibri" w:hAnsi="Calibri" w:eastAsia="Calibri" w:cs="Calibri"/>
      <w:kern w:val="0"/>
      <w:lang w:val="es-MX"/>
      <w14:ligatures w14:val="none"/>
    </w:rPr>
  </w:style>
  <w:style w:type="character" w:styleId="PiedepginaCar" w:customStyle="1">
    <w:name w:val="Pie de página Car"/>
    <w:basedOn w:val="DefaultParagraphFont"/>
    <w:link w:val="Piedepgina"/>
    <w:uiPriority w:val="99"/>
    <w:semiHidden/>
    <w:qFormat/>
    <w:rsid w:val="00a068da"/>
    <w:rPr>
      <w:rFonts w:ascii="Calibri" w:hAnsi="Calibri" w:eastAsia="Calibri" w:cs="Calibri"/>
      <w:kern w:val="0"/>
      <w:lang w:val="es-MX"/>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link w:val="TtuloCar"/>
    <w:uiPriority w:val="10"/>
    <w:qFormat/>
    <w:rsid w:val="00f11a76"/>
    <w:pPr>
      <w:spacing w:lineRule="auto" w:line="240" w:before="0" w:after="120"/>
      <w:jc w:val="center"/>
    </w:pPr>
    <w:rPr>
      <w:rFonts w:ascii="Times New Roman" w:hAnsi="Times New Roman" w:eastAsia="Times New Roman" w:cs="Times New Roman"/>
      <w:b/>
      <w:sz w:val="24"/>
      <w:szCs w:val="24"/>
    </w:rPr>
  </w:style>
  <w:style w:type="paragraph" w:styleId="ListParagraph">
    <w:name w:val="List Paragraph"/>
    <w:basedOn w:val="Normal"/>
    <w:uiPriority w:val="34"/>
    <w:qFormat/>
    <w:rsid w:val="0058076c"/>
    <w:pPr>
      <w:spacing w:before="0" w:after="160"/>
      <w:ind w:left="720" w:hanging="0"/>
      <w:contextualSpacing/>
    </w:pPr>
    <w:rPr>
      <w:rFonts w:ascii="Calibri" w:hAnsi="Calibri" w:eastAsia="Calibri" w:cs="" w:asciiTheme="minorHAnsi" w:cstheme="minorBidi" w:eastAsiaTheme="minorHAnsi" w:hAnsiTheme="minorHAnsi"/>
      <w:kern w:val="2"/>
      <w:lang w:val="es-419"/>
      <w14:ligatures w14:val="standardContextual"/>
    </w:rPr>
  </w:style>
  <w:style w:type="paragraph" w:styleId="Annotationtext">
    <w:name w:val="annotation text"/>
    <w:basedOn w:val="Normal"/>
    <w:link w:val="TextocomentarioCar"/>
    <w:uiPriority w:val="99"/>
    <w:unhideWhenUsed/>
    <w:qFormat/>
    <w:rsid w:val="00ad2741"/>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d2741"/>
    <w:pPr/>
    <w:rPr>
      <w:b/>
      <w:bCs/>
    </w:rPr>
  </w:style>
  <w:style w:type="paragraph" w:styleId="Pf0" w:customStyle="1">
    <w:name w:val="pf0"/>
    <w:basedOn w:val="Normal"/>
    <w:qFormat/>
    <w:rsid w:val="00a3015b"/>
    <w:pPr>
      <w:spacing w:lineRule="auto" w:line="240" w:beforeAutospacing="1" w:afterAutospacing="1"/>
    </w:pPr>
    <w:rPr>
      <w:rFonts w:ascii="Times New Roman" w:hAnsi="Times New Roman" w:eastAsia="Times New Roman" w:cs="Times New Roman"/>
      <w:sz w:val="24"/>
      <w:szCs w:val="24"/>
      <w:lang w:eastAsia="es-MX"/>
    </w:rPr>
  </w:style>
  <w:style w:type="paragraph" w:styleId="Cabeceraypie">
    <w:name w:val="Cabecera y pie"/>
    <w:basedOn w:val="Normal"/>
    <w:qFormat/>
    <w:pPr/>
    <w:rPr/>
  </w:style>
  <w:style w:type="paragraph" w:styleId="Cabecera">
    <w:name w:val="Header"/>
    <w:basedOn w:val="Normal"/>
    <w:link w:val="EncabezadoCar"/>
    <w:uiPriority w:val="99"/>
    <w:semiHidden/>
    <w:unhideWhenUsed/>
    <w:rsid w:val="00a068da"/>
    <w:pPr>
      <w:tabs>
        <w:tab w:val="clear" w:pos="720"/>
        <w:tab w:val="center" w:pos="4680" w:leader="none"/>
        <w:tab w:val="right" w:pos="9360" w:leader="none"/>
      </w:tabs>
      <w:spacing w:lineRule="auto" w:line="240" w:before="0" w:after="0"/>
    </w:pPr>
    <w:rPr/>
  </w:style>
  <w:style w:type="paragraph" w:styleId="Piedepgina">
    <w:name w:val="Footer"/>
    <w:basedOn w:val="Normal"/>
    <w:link w:val="PiedepginaCar"/>
    <w:uiPriority w:val="99"/>
    <w:semiHidden/>
    <w:unhideWhenUsed/>
    <w:rsid w:val="00a068da"/>
    <w:pPr>
      <w:tabs>
        <w:tab w:val="clear" w:pos="720"/>
        <w:tab w:val="center" w:pos="4680" w:leader="none"/>
        <w:tab w:val="right" w:pos="9360" w:leader="none"/>
      </w:tabs>
      <w:spacing w:lineRule="auto" w:line="240" w:before="0" w:after="0"/>
    </w:pPr>
    <w:rPr/>
  </w:style>
  <w:style w:type="paragraph" w:styleId="Revision">
    <w:name w:val="Revision"/>
    <w:uiPriority w:val="99"/>
    <w:semiHidden/>
    <w:qFormat/>
    <w:rsid w:val="00680494"/>
    <w:pPr>
      <w:widowControl/>
      <w:suppressAutoHyphens w:val="true"/>
      <w:bidi w:val="0"/>
      <w:spacing w:lineRule="auto" w:line="240" w:before="0" w:after="0"/>
      <w:jc w:val="left"/>
    </w:pPr>
    <w:rPr>
      <w:rFonts w:ascii="Calibri" w:hAnsi="Calibri" w:eastAsia="Calibri" w:cs="Calibri"/>
      <w:color w:val="auto"/>
      <w:kern w:val="0"/>
      <w:sz w:val="22"/>
      <w:szCs w:val="22"/>
      <w:lang w:val="es-MX" w:eastAsia="en-US" w:bidi="ar-SA"/>
      <w14:ligatures w14:val="none"/>
    </w:rPr>
  </w:style>
  <w:style w:type="paragraph" w:styleId="Default" w:customStyle="1">
    <w:name w:val="Default"/>
    <w:qFormat/>
    <w:rsid w:val="001812a6"/>
    <w:pPr>
      <w:widowControl/>
      <w:suppressAutoHyphens w:val="true"/>
      <w:bidi w:val="0"/>
      <w:spacing w:lineRule="auto" w:line="240" w:before="0" w:after="0"/>
      <w:jc w:val="left"/>
    </w:pPr>
    <w:rPr>
      <w:rFonts w:ascii="Calibri" w:hAnsi="Calibri" w:eastAsia="" w:cs="Calibri" w:eastAsiaTheme="minorEastAsia"/>
      <w:color w:val="000000"/>
      <w:kern w:val="0"/>
      <w:sz w:val="24"/>
      <w:szCs w:val="24"/>
      <w:lang w:val="es-MX" w:eastAsia="es-MX" w:bidi="ar-SA"/>
    </w:rPr>
  </w:style>
  <w:style w:type="paragraph" w:styleId="Contenidodelatabla">
    <w:name w:val="Contenido de la tabla"/>
    <w:basedOn w:val="Normal"/>
    <w:qFormat/>
    <w:pPr>
      <w:widowControl w:val="false"/>
      <w:suppressLineNumbers/>
    </w:pPr>
    <w:rPr/>
  </w:style>
  <w:style w:type="paragraph" w:styleId="Cabeceraizquierda">
    <w:name w:val="Cabecera izquierda"/>
    <w:basedOn w:val="Cabecera"/>
    <w:qFormat/>
    <w:pPr>
      <w:suppressLineNumbers/>
      <w:tabs>
        <w:tab w:val="clear" w:pos="4680"/>
        <w:tab w:val="clear" w:pos="936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325038"/>
    <w:pPr>
      <w:spacing w:after="0" w:line="240" w:lineRule="auto"/>
    </w:pPr>
    <w:rPr>
      <w:lang w:val="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doi.org/10.33010/ie_rie_rediech.v12i0.1098" TargetMode="External"/><Relationship Id="rId7" Type="http://schemas.openxmlformats.org/officeDocument/2006/relationships/hyperlink" Target="https://doi.org/10.17648/acta.scientiae.v21iss2id5019" TargetMode="External"/><Relationship Id="rId8" Type="http://schemas.openxmlformats.org/officeDocument/2006/relationships/hyperlink" Target="https://doi.org/10.35763/aiem.v1i8.122" TargetMode="External"/><Relationship Id="rId9" Type="http://schemas.openxmlformats.org/officeDocument/2006/relationships/hyperlink" Target="https://repository.udem.edu.co/bitstream/handle/11407/6324/T_ME_383.pdf?sequence=2&amp;isAllowed=y" TargetMode="External"/><Relationship Id="rId10" Type="http://schemas.openxmlformats.org/officeDocument/2006/relationships/hyperlink" Target="https://www.matematicas.uady.mx/10-facultad/81-perfil-de-egreso-licenciatura-en-ingenieria-en-computacion"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74B03-3325-48C1-90E4-E3585105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Application>LibreOffice/7.0.4.2$Linux_X86_64 LibreOffice_project/00$Build-2</Application>
  <AppVersion>15.0000</AppVersion>
  <Pages>6</Pages>
  <Words>3631</Words>
  <Characters>20259</Characters>
  <CharactersWithSpaces>23813</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2023-06-09T12:52:00Z</dcterms:created>
  <dc:creator>DREIDY SARAI JIMENEZ GARCIA</dc:creator>
  <dc:description/>
  <dc:language>es-MX</dc:language>
  <cp:lastModifiedBy/>
  <cp:lastPrinted>2023-04-27T16:28:00Z</cp:lastPrinted>
  <dcterms:modified xsi:type="dcterms:W3CDTF">2023-07-07T08:47:31Z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file>