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b w:val="false"/>
          <w:b w:val="false"/>
          <w:bCs w:val="false"/>
          <w:sz w:val="44"/>
          <w:szCs w:val="44"/>
        </w:rPr>
      </w:pPr>
      <w:r>
        <w:rPr>
          <w:rFonts w:cs="Times New Roman" w:ascii="Times New Roman" w:hAnsi="Times New Roman"/>
          <w:b w:val="false"/>
          <w:bCs w:val="false"/>
          <w:sz w:val="44"/>
          <w:szCs w:val="44"/>
        </w:rPr>
        <w:t>Determinación de los puntos críticos en el proceso de reclutamiento y selección de una empresa de transformación</w:t>
      </w:r>
    </w:p>
    <w:p>
      <w:pPr>
        <w:pStyle w:val="Normal"/>
        <w:spacing w:lineRule="auto" w:line="240" w:before="0" w:after="0"/>
        <w:ind w:left="0" w:right="0" w:hanging="0"/>
        <w:jc w:val="center"/>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spacing w:lineRule="auto" w:line="240" w:before="0" w:after="0"/>
        <w:ind w:left="0" w:right="0" w:hanging="0"/>
        <w:jc w:val="center"/>
        <w:rPr>
          <w:b w:val="false"/>
          <w:b w:val="false"/>
          <w:bCs w:val="false"/>
          <w:sz w:val="36"/>
          <w:szCs w:val="36"/>
        </w:rPr>
      </w:pPr>
      <w:r>
        <w:rPr>
          <w:rFonts w:cs="Times New Roman" w:ascii="Times New Roman" w:hAnsi="Times New Roman"/>
          <w:b w:val="false"/>
          <w:bCs w:val="false"/>
          <w:sz w:val="36"/>
          <w:szCs w:val="36"/>
          <w:lang w:val="en"/>
        </w:rPr>
        <w:t>Determination of the critical points in the recruitment and selection process of a transformation company</w:t>
      </w:r>
    </w:p>
    <w:p>
      <w:pPr>
        <w:pStyle w:val="Normal"/>
        <w:spacing w:lineRule="auto" w:line="240" w:before="0" w:after="0"/>
        <w:ind w:left="0" w:right="0" w:hanging="0"/>
        <w:jc w:val="center"/>
        <w:rPr>
          <w:rFonts w:ascii="Times New Roman" w:hAnsi="Times New Roman" w:cs="Times New Roman"/>
          <w:sz w:val="20"/>
          <w:szCs w:val="20"/>
          <w:lang w:val="en"/>
        </w:rPr>
      </w:pPr>
      <w:r>
        <w:rPr>
          <w:b w:val="false"/>
          <w:bCs w:val="false"/>
        </w:rPr>
      </w:r>
    </w:p>
    <w:p>
      <w:pPr>
        <w:pStyle w:val="Normal"/>
        <w:spacing w:lineRule="auto" w:line="240" w:before="0" w:after="0"/>
        <w:ind w:left="0" w:right="0" w:hanging="0"/>
        <w:jc w:val="center"/>
        <w:rPr>
          <w:b w:val="false"/>
          <w:b w:val="false"/>
          <w:bCs w:val="false"/>
          <w:sz w:val="24"/>
          <w:szCs w:val="24"/>
        </w:rPr>
      </w:pPr>
      <w:bookmarkStart w:id="0" w:name="_Hlk111538039"/>
      <w:bookmarkEnd w:id="0"/>
      <w:r>
        <w:rPr>
          <w:rFonts w:cs="Times New Roman" w:ascii="Times New Roman" w:hAnsi="Times New Roman"/>
          <w:b w:val="false"/>
          <w:bCs w:val="false"/>
          <w:sz w:val="24"/>
          <w:szCs w:val="24"/>
          <w:lang w:val="en"/>
        </w:rPr>
        <w:t>Elsy María Bojórquez González</w:t>
      </w:r>
      <w:r>
        <w:rPr>
          <w:rFonts w:cs="Times New Roman" w:ascii="Times New Roman" w:hAnsi="Times New Roman"/>
          <w:b w:val="false"/>
          <w:bCs w:val="false"/>
          <w:sz w:val="24"/>
          <w:szCs w:val="24"/>
          <w:vertAlign w:val="superscript"/>
          <w:lang w:val="en"/>
        </w:rPr>
        <w:t>1*</w:t>
      </w:r>
      <w:r>
        <w:rPr>
          <w:rFonts w:cs="Times New Roman" w:ascii="Times New Roman" w:hAnsi="Times New Roman"/>
          <w:b w:val="false"/>
          <w:bCs w:val="false"/>
          <w:sz w:val="24"/>
          <w:szCs w:val="24"/>
          <w:lang w:val="en"/>
        </w:rPr>
        <w:t>, Gloria Pérez Garmendia</w:t>
      </w:r>
      <w:r>
        <w:rPr>
          <w:rFonts w:cs="Times New Roman" w:ascii="Times New Roman" w:hAnsi="Times New Roman"/>
          <w:b w:val="false"/>
          <w:bCs w:val="false"/>
          <w:sz w:val="24"/>
          <w:szCs w:val="24"/>
          <w:vertAlign w:val="superscript"/>
          <w:lang w:val="en"/>
        </w:rPr>
        <w:t>1</w:t>
      </w:r>
      <w:r>
        <w:rPr>
          <w:rFonts w:cs="Times New Roman" w:ascii="Times New Roman" w:hAnsi="Times New Roman"/>
          <w:b w:val="false"/>
          <w:bCs w:val="false"/>
          <w:sz w:val="24"/>
          <w:szCs w:val="24"/>
          <w:lang w:val="en"/>
        </w:rPr>
        <w:t>,   Iván Roger Ruiz Novelo</w:t>
      </w:r>
      <w:r>
        <w:rPr>
          <w:rFonts w:cs="Times New Roman" w:ascii="Times New Roman" w:hAnsi="Times New Roman"/>
          <w:b w:val="false"/>
          <w:bCs w:val="false"/>
          <w:sz w:val="24"/>
          <w:szCs w:val="24"/>
          <w:vertAlign w:val="superscript"/>
          <w:lang w:val="en"/>
        </w:rPr>
        <w:t>1</w:t>
      </w:r>
      <w:r>
        <w:rPr>
          <w:rFonts w:cs="Times New Roman" w:ascii="Times New Roman" w:hAnsi="Times New Roman"/>
          <w:b w:val="false"/>
          <w:bCs w:val="false"/>
          <w:sz w:val="24"/>
          <w:szCs w:val="24"/>
          <w:lang w:val="en"/>
        </w:rPr>
        <w:t xml:space="preserve">, </w:t>
      </w:r>
    </w:p>
    <w:p>
      <w:pPr>
        <w:pStyle w:val="Normal"/>
        <w:spacing w:lineRule="auto" w:line="240" w:before="0" w:after="0"/>
        <w:ind w:left="0" w:right="0" w:hanging="0"/>
        <w:jc w:val="center"/>
        <w:rPr>
          <w:b w:val="false"/>
          <w:b w:val="false"/>
          <w:bCs w:val="false"/>
          <w:sz w:val="24"/>
          <w:szCs w:val="24"/>
        </w:rPr>
      </w:pPr>
      <w:r>
        <w:rPr>
          <w:rFonts w:cs="Times New Roman" w:ascii="Times New Roman" w:hAnsi="Times New Roman"/>
          <w:b w:val="false"/>
          <w:bCs w:val="false"/>
          <w:sz w:val="24"/>
          <w:szCs w:val="24"/>
          <w:lang w:val="en"/>
        </w:rPr>
        <w:t>Abel Zapata Dittrich</w:t>
      </w:r>
      <w:r>
        <w:rPr>
          <w:rFonts w:cs="Times New Roman" w:ascii="Times New Roman" w:hAnsi="Times New Roman"/>
          <w:b w:val="false"/>
          <w:bCs w:val="false"/>
          <w:sz w:val="24"/>
          <w:szCs w:val="24"/>
          <w:vertAlign w:val="superscript"/>
          <w:lang w:val="en"/>
        </w:rPr>
        <w:t>1</w:t>
      </w:r>
      <w:r>
        <w:rPr>
          <w:rFonts w:cs="Times New Roman" w:ascii="Times New Roman" w:hAnsi="Times New Roman"/>
          <w:b w:val="false"/>
          <w:bCs w:val="false"/>
          <w:sz w:val="24"/>
          <w:szCs w:val="24"/>
          <w:lang w:val="en"/>
        </w:rPr>
        <w:t xml:space="preserve"> y David Josué Gutiérrez Balan</w:t>
      </w:r>
      <w:r>
        <w:rPr>
          <w:rFonts w:cs="Times New Roman" w:ascii="Times New Roman" w:hAnsi="Times New Roman"/>
          <w:b w:val="false"/>
          <w:bCs w:val="false"/>
          <w:sz w:val="24"/>
          <w:szCs w:val="24"/>
          <w:vertAlign w:val="superscript"/>
          <w:lang w:val="en"/>
        </w:rPr>
        <w:t>1</w:t>
      </w:r>
    </w:p>
    <w:p>
      <w:pPr>
        <w:pStyle w:val="Normal"/>
        <w:spacing w:lineRule="auto" w:line="240" w:before="0" w:after="0"/>
        <w:ind w:left="0" w:right="0" w:hanging="0"/>
        <w:rPr>
          <w:rFonts w:cs="Times New Roman"/>
          <w:b/>
          <w:b/>
          <w:bCs/>
          <w:szCs w:val="20"/>
          <w:lang w:val="en-US"/>
        </w:rPr>
      </w:pPr>
      <w:r>
        <w:rPr>
          <w:rFonts w:cs="Times New Roman"/>
          <w:b/>
          <w:bCs/>
          <w:szCs w:val="20"/>
          <w:lang w:val="en-US"/>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eastAsia="Times New Roman" w:ascii="Times new roman" w:hAnsi="Times new roman"/>
          <w:i/>
          <w:iCs/>
          <w:color w:val="212121"/>
          <w:sz w:val="24"/>
          <w:szCs w:val="24"/>
          <w:vertAlign w:val="superscript"/>
        </w:rPr>
        <w:t>1</w:t>
      </w:r>
      <w:r>
        <w:rPr>
          <w:rFonts w:eastAsia="Times New Roman" w:ascii="Times new roman" w:hAnsi="Times new roman"/>
          <w:i/>
          <w:iCs/>
          <w:color w:val="212121"/>
          <w:sz w:val="24"/>
          <w:szCs w:val="24"/>
        </w:rPr>
        <w:t xml:space="preserve">Tecnológico Nacional de México campus </w:t>
      </w:r>
      <w:r>
        <w:rPr>
          <w:rFonts w:eastAsia="Times New Roman" w:ascii="Times new roman" w:hAnsi="Times new roman"/>
          <w:i/>
          <w:iCs/>
          <w:color w:val="212121"/>
          <w:sz w:val="24"/>
          <w:szCs w:val="24"/>
        </w:rPr>
        <w:t>Mérida</w:t>
      </w:r>
      <w:r>
        <w:rPr>
          <w:rFonts w:eastAsia="Times New Roman" w:ascii="Times new roman" w:hAnsi="Times new roman"/>
          <w:i/>
          <w:iCs/>
          <w:color w:val="212121"/>
          <w:sz w:val="24"/>
          <w:szCs w:val="24"/>
        </w:rPr>
        <w:t xml:space="preserve">,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4"/>
          <w:szCs w:val="24"/>
        </w:rPr>
      </w:pPr>
      <w:r>
        <w:rPr>
          <w:rFonts w:eastAsia="Times New Roman" w:ascii="Times new roman" w:hAnsi="Times new roman"/>
          <w:i/>
          <w:iCs/>
          <w:color w:val="212121"/>
          <w:sz w:val="24"/>
          <w:szCs w:val="24"/>
        </w:rPr>
        <w:t>calle 10, colonia Plan de Ayala,</w:t>
      </w:r>
      <w:r>
        <w:rPr>
          <w:rFonts w:eastAsia="Times New Roman" w:ascii="Times new roman" w:hAnsi="Times new roman"/>
          <w:i/>
          <w:iCs/>
          <w:color w:val="212121"/>
          <w:sz w:val="24"/>
          <w:szCs w:val="24"/>
        </w:rPr>
        <w:t xml:space="preserve"> C.P. 97</w:t>
      </w:r>
      <w:r>
        <w:rPr>
          <w:rFonts w:eastAsia="Times New Roman" w:ascii="Times new roman" w:hAnsi="Times new roman"/>
          <w:i/>
          <w:iCs/>
          <w:color w:val="212121"/>
          <w:sz w:val="24"/>
          <w:szCs w:val="24"/>
        </w:rPr>
        <w:t>118</w:t>
      </w:r>
      <w:r>
        <w:rPr>
          <w:rFonts w:eastAsia="Times New Roman" w:ascii="Times new roman" w:hAnsi="Times new roman"/>
          <w:i/>
          <w:iCs/>
          <w:color w:val="212121"/>
          <w:sz w:val="24"/>
          <w:szCs w:val="24"/>
        </w:rPr>
        <w:t xml:space="preserve">, </w:t>
      </w:r>
      <w:r>
        <w:rPr>
          <w:rFonts w:eastAsia="Times New Roman" w:ascii="Times new roman" w:hAnsi="Times new roman"/>
          <w:i/>
          <w:iCs/>
          <w:color w:val="212121"/>
          <w:sz w:val="24"/>
          <w:szCs w:val="24"/>
        </w:rPr>
        <w:t>Mérida</w:t>
      </w:r>
      <w:r>
        <w:rPr>
          <w:rFonts w:eastAsia="Times New Roman" w:ascii="Times new roman" w:hAnsi="Times new roman"/>
          <w:i/>
          <w:iCs/>
          <w:color w:val="212121"/>
          <w:sz w:val="24"/>
          <w:szCs w:val="24"/>
        </w:rPr>
        <w:t>, Yucatán, México</w:t>
      </w:r>
      <w:r>
        <w:rPr>
          <w:rFonts w:eastAsia="Times New Roman" w:cs="Courier New" w:ascii="Times new roman" w:hAnsi="Times new roman"/>
          <w:i/>
          <w:iCs/>
          <w:color w:val="212121"/>
          <w:sz w:val="24"/>
          <w:szCs w:val="24"/>
        </w:rPr>
        <w:t>.</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4"/>
          <w:szCs w:val="24"/>
        </w:rPr>
      </w:pPr>
      <w:r>
        <w:rPr>
          <w:rFonts w:ascii="Times New Roman" w:hAnsi="Times New Roman"/>
          <w:color w:val="000000"/>
          <w:sz w:val="20"/>
          <w:szCs w:val="20"/>
        </w:rPr>
      </w:r>
    </w:p>
    <w:p>
      <w:pPr>
        <w:pStyle w:val="Normal"/>
        <w:spacing w:lineRule="auto" w:line="240" w:before="0" w:after="0"/>
        <w:ind w:left="0" w:right="0" w:hanging="0"/>
        <w:jc w:val="center"/>
        <w:rPr>
          <w:b w:val="false"/>
          <w:b w:val="false"/>
          <w:bCs w:val="false"/>
        </w:rPr>
      </w:pPr>
      <w:r>
        <w:rPr>
          <w:rFonts w:ascii="Times New Roman" w:hAnsi="Times New Roman"/>
          <w:b w:val="false"/>
          <w:bCs w:val="false"/>
          <w:i/>
          <w:iCs/>
          <w:color w:val="000000"/>
          <w:sz w:val="20"/>
          <w:szCs w:val="20"/>
        </w:rPr>
        <w:t>*Corresponding author:</w:t>
      </w:r>
    </w:p>
    <w:p>
      <w:pPr>
        <w:pStyle w:val="Normal"/>
        <w:spacing w:lineRule="auto" w:line="240" w:before="0" w:after="0"/>
        <w:ind w:left="0" w:right="0" w:hanging="0"/>
        <w:jc w:val="center"/>
        <w:rPr>
          <w:rFonts w:cs="Times New Roman"/>
          <w:b w:val="false"/>
          <w:b w:val="false"/>
          <w:bCs w:val="false"/>
          <w:color w:val="000000"/>
          <w:szCs w:val="20"/>
          <w:lang w:val="en-US"/>
        </w:rPr>
      </w:pPr>
      <w:r>
        <w:rPr>
          <w:rFonts w:cs="Times New Roman" w:ascii="Times New Roman" w:hAnsi="Times New Roman"/>
          <w:b w:val="false"/>
          <w:bCs w:val="false"/>
          <w:i/>
          <w:iCs/>
          <w:color w:val="000000"/>
          <w:sz w:val="20"/>
          <w:szCs w:val="20"/>
          <w:lang w:val="es-ES"/>
        </w:rPr>
        <w:t>elsy</w:t>
      </w:r>
      <w:r>
        <w:rPr>
          <w:rFonts w:cs="Times New Roman" w:ascii="Times New Roman" w:hAnsi="Times New Roman"/>
          <w:b w:val="false"/>
          <w:bCs w:val="false"/>
          <w:i/>
          <w:iCs/>
          <w:color w:val="000000"/>
          <w:sz w:val="20"/>
          <w:szCs w:val="20"/>
          <w:lang w:val="es-ES"/>
        </w:rPr>
        <w:t>.</w:t>
      </w:r>
      <w:r>
        <w:rPr>
          <w:rFonts w:cs="Times New Roman" w:ascii="Times New Roman" w:hAnsi="Times New Roman"/>
          <w:b w:val="false"/>
          <w:bCs w:val="false"/>
          <w:i/>
          <w:iCs/>
          <w:color w:val="000000"/>
          <w:sz w:val="20"/>
          <w:szCs w:val="20"/>
          <w:lang w:val="es-ES"/>
        </w:rPr>
        <w:t>bg</w:t>
      </w:r>
      <w:r>
        <w:rPr>
          <w:rFonts w:cs="Times New Roman" w:ascii="Times New Roman" w:hAnsi="Times New Roman"/>
          <w:b w:val="false"/>
          <w:bCs w:val="false"/>
          <w:i/>
          <w:iCs/>
          <w:color w:val="000000"/>
          <w:sz w:val="20"/>
          <w:szCs w:val="20"/>
          <w:lang w:val="es-ES"/>
        </w:rPr>
        <w:t>@</w:t>
      </w:r>
      <w:r>
        <w:rPr>
          <w:rFonts w:cs="Times New Roman" w:ascii="Times New Roman" w:hAnsi="Times New Roman"/>
          <w:b w:val="false"/>
          <w:bCs w:val="false"/>
          <w:i/>
          <w:iCs/>
          <w:color w:val="000000"/>
          <w:sz w:val="20"/>
          <w:szCs w:val="20"/>
          <w:lang w:val="es-ES"/>
        </w:rPr>
        <w:t>merida</w:t>
      </w:r>
      <w:r>
        <w:rPr>
          <w:rFonts w:cs="Times New Roman" w:ascii="Times New Roman" w:hAnsi="Times New Roman"/>
          <w:b w:val="false"/>
          <w:bCs w:val="false"/>
          <w:i/>
          <w:iCs/>
          <w:color w:val="000000"/>
          <w:sz w:val="20"/>
          <w:szCs w:val="20"/>
          <w:lang w:val="es-ES"/>
        </w:rPr>
        <w:t>.</w:t>
      </w:r>
      <w:r>
        <w:rPr>
          <w:rFonts w:cs="Times New Roman" w:ascii="Times New Roman" w:hAnsi="Times New Roman"/>
          <w:b w:val="false"/>
          <w:bCs w:val="false"/>
          <w:i/>
          <w:iCs/>
          <w:color w:val="000000"/>
          <w:sz w:val="20"/>
          <w:szCs w:val="20"/>
          <w:lang w:val="es-ES"/>
        </w:rPr>
        <w:t>tecnm</w:t>
      </w:r>
      <w:r>
        <w:rPr>
          <w:rFonts w:cs="Times New Roman" w:ascii="Times New Roman" w:hAnsi="Times New Roman"/>
          <w:b w:val="false"/>
          <w:bCs w:val="false"/>
          <w:i/>
          <w:iCs/>
          <w:color w:val="000000"/>
          <w:sz w:val="20"/>
          <w:szCs w:val="20"/>
          <w:lang w:val="es-ES"/>
        </w:rPr>
        <w:t>.mx</w:t>
      </w:r>
    </w:p>
    <w:p>
      <w:pPr>
        <w:pStyle w:val="Normal"/>
        <w:spacing w:lineRule="auto" w:line="240" w:before="0" w:after="0"/>
        <w:ind w:left="0" w:right="0" w:hanging="0"/>
        <w:rPr>
          <w:rFonts w:cs="Times New Roman"/>
          <w:b/>
          <w:b/>
          <w:bCs/>
          <w:szCs w:val="20"/>
          <w:lang w:val="en-US"/>
        </w:rPr>
      </w:pPr>
      <w:r>
        <w:rPr>
          <w:rFonts w:cs="Times New Roman"/>
          <w:b/>
          <w:bCs/>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64" w:footer="1417" w:bottom="2092" w:gutter="0"/>
          <w:pgNumType w:fmt="decimal"/>
          <w:formProt w:val="false"/>
          <w:titlePg/>
          <w:textDirection w:val="lrTb"/>
          <w:docGrid w:type="default" w:linePitch="360" w:charSpace="4096"/>
        </w:sectPr>
      </w:pPr>
    </w:p>
    <w:p>
      <w:pPr>
        <w:pStyle w:val="Normal"/>
        <w:spacing w:lineRule="auto" w:line="240" w:before="0" w:after="0"/>
        <w:ind w:left="0" w:right="0" w:hanging="0"/>
        <w:jc w:val="both"/>
        <w:rPr>
          <w:b/>
          <w:b/>
          <w:bCs/>
        </w:rPr>
      </w:pPr>
      <w:r>
        <w:rPr>
          <w:rFonts w:cs="Times New Roman" w:ascii="Times New Roman" w:hAnsi="Times New Roman"/>
          <w:b/>
          <w:bCs/>
          <w:sz w:val="20"/>
          <w:szCs w:val="20"/>
        </w:rPr>
        <w:t>R</w:t>
      </w:r>
      <w:r>
        <w:rPr>
          <w:rFonts w:cs="Times New Roman" w:ascii="Times New Roman" w:hAnsi="Times New Roman"/>
          <w:b/>
          <w:bCs/>
          <w:sz w:val="20"/>
          <w:szCs w:val="20"/>
        </w:rPr>
        <w:t xml:space="preserve">esumen: </w:t>
      </w:r>
      <w:r>
        <w:rPr>
          <w:rFonts w:cs="Times New Roman" w:ascii="Times New Roman" w:hAnsi="Times New Roman"/>
          <w:b/>
          <w:bCs/>
          <w:sz w:val="20"/>
          <w:szCs w:val="20"/>
        </w:rPr>
        <w:t>La finalidad de este trabajo es identificar los puntos críticos del proceso de selección de personal de mano de obra directa en una planta manufacturera de productos alimenticios, en donde debido a la falta de estandarización, es más propenso a perder el enfoque objetivo de la selección por competencias. Se realizó el diagnóstico mediante la observación directa a través de la observación sistemática, la entrevista no estructurada, y la investigación documental. La ambigüedad se presenta en 3 momentos del proceso: durante la obtención telefónica de información de los candidatos, durante la evaluación de los candidatos entrevistados telefónicamente, y durante la identificación de las competencias de éstos. Los resultados permitieron identificar como puntos críticos y decisivos para poder contratar factores como la ubicación de su domicilio, el sueldo deseado por el candidato, sus condiciones generales de salud, su experiencia y las causas de separación de su puesto anterior.</w:t>
      </w:r>
    </w:p>
    <w:p>
      <w:pPr>
        <w:pStyle w:val="Normal"/>
        <w:spacing w:lineRule="auto" w:line="240" w:before="0" w:after="0"/>
        <w:ind w:left="0" w:right="0" w:hanging="0"/>
        <w:jc w:val="both"/>
        <w:rPr>
          <w:rFonts w:ascii="Times New Roman" w:hAnsi="Times New Roman" w:cs="Times New Roman"/>
          <w:sz w:val="20"/>
          <w:szCs w:val="20"/>
        </w:rPr>
      </w:pPr>
      <w:r>
        <w:rPr>
          <w:b/>
          <w:bCs/>
        </w:rPr>
      </w:r>
    </w:p>
    <w:p>
      <w:pPr>
        <w:pStyle w:val="Normal"/>
        <w:spacing w:lineRule="auto" w:line="240" w:before="0" w:after="0"/>
        <w:ind w:left="0" w:right="0" w:hanging="0"/>
        <w:jc w:val="both"/>
        <w:rPr>
          <w:b/>
          <w:b/>
          <w:bCs/>
        </w:rPr>
      </w:pPr>
      <w:r>
        <w:rPr>
          <w:rFonts w:cs="Times New Roman" w:ascii="Times New Roman" w:hAnsi="Times New Roman"/>
          <w:b/>
          <w:bCs/>
          <w:sz w:val="20"/>
          <w:szCs w:val="20"/>
        </w:rPr>
        <w:t xml:space="preserve">Palabras clave: Reclutamiento, </w:t>
      </w:r>
      <w:r>
        <w:rPr>
          <w:rFonts w:cs="Times New Roman" w:ascii="Times New Roman" w:hAnsi="Times New Roman"/>
          <w:b/>
          <w:bCs/>
          <w:sz w:val="20"/>
          <w:szCs w:val="20"/>
        </w:rPr>
        <w:t>s</w:t>
      </w:r>
      <w:r>
        <w:rPr>
          <w:rFonts w:cs="Times New Roman" w:ascii="Times New Roman" w:hAnsi="Times New Roman"/>
          <w:b/>
          <w:bCs/>
          <w:sz w:val="20"/>
          <w:szCs w:val="20"/>
        </w:rPr>
        <w:t xml:space="preserve">elección, </w:t>
      </w:r>
      <w:r>
        <w:rPr>
          <w:rFonts w:cs="Times New Roman" w:ascii="Times New Roman" w:hAnsi="Times New Roman"/>
          <w:b/>
          <w:bCs/>
          <w:sz w:val="20"/>
          <w:szCs w:val="20"/>
        </w:rPr>
        <w:t>c</w:t>
      </w:r>
      <w:r>
        <w:rPr>
          <w:rFonts w:cs="Times New Roman" w:ascii="Times New Roman" w:hAnsi="Times New Roman"/>
          <w:b/>
          <w:bCs/>
          <w:sz w:val="20"/>
          <w:szCs w:val="20"/>
        </w:rPr>
        <w:t xml:space="preserve">ontratación, </w:t>
      </w:r>
      <w:r>
        <w:rPr>
          <w:rFonts w:cs="Times New Roman" w:ascii="Times New Roman" w:hAnsi="Times New Roman"/>
          <w:b/>
          <w:bCs/>
          <w:sz w:val="20"/>
          <w:szCs w:val="20"/>
        </w:rPr>
        <w:t>p</w:t>
      </w:r>
      <w:r>
        <w:rPr>
          <w:rFonts w:cs="Times New Roman" w:ascii="Times New Roman" w:hAnsi="Times New Roman"/>
          <w:b/>
          <w:bCs/>
          <w:sz w:val="20"/>
          <w:szCs w:val="20"/>
        </w:rPr>
        <w:t>untos críticos.</w:t>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ind w:left="0" w:right="0" w:hanging="0"/>
        <w:jc w:val="both"/>
        <w:rPr>
          <w:b/>
          <w:b/>
          <w:bCs/>
        </w:rPr>
      </w:pPr>
      <w:r>
        <w:rPr>
          <w:rFonts w:cs="Times New Roman" w:ascii="Times New Roman" w:hAnsi="Times New Roman"/>
          <w:b/>
          <w:bCs/>
          <w:sz w:val="20"/>
          <w:szCs w:val="20"/>
          <w:lang w:val="en-US"/>
        </w:rPr>
        <w:t>A</w:t>
      </w:r>
      <w:r>
        <w:rPr>
          <w:rFonts w:cs="Times New Roman" w:ascii="Times New Roman" w:hAnsi="Times New Roman"/>
          <w:b/>
          <w:bCs/>
          <w:sz w:val="20"/>
          <w:szCs w:val="20"/>
          <w:lang w:val="en-US"/>
        </w:rPr>
        <w:t xml:space="preserve">bstract: </w:t>
      </w:r>
      <w:r>
        <w:rPr>
          <w:rFonts w:cs="Times New Roman" w:ascii="Times New Roman" w:hAnsi="Times New Roman"/>
          <w:b/>
          <w:bCs/>
          <w:sz w:val="20"/>
          <w:szCs w:val="20"/>
          <w:lang w:val="en"/>
        </w:rPr>
        <w:t>The purpose of this research is to identify the critical points of the recruitment and selection process for the operational staff I a food manufacturing plant, where due to the lack of standardization, it is more likely to lose the objective approach of selection by competencies. The diagnosis was made by direct observation through systematic observation, unstructured interviews, and documentary research. The ambiguity occurs in 3 moments of the process: during the telephone obtaining of information from the candidates, during the evaluation of the candidates interviewed by telephone, and during the identification of their competencies. The results allowed to identify as critical and decisive points to be able to hire factors such as the location of their home, the salary desired by the candidate, their general health conditions, their job work experiences and the causes of separation from their previous position.</w:t>
      </w:r>
    </w:p>
    <w:p>
      <w:pPr>
        <w:pStyle w:val="Normal"/>
        <w:spacing w:lineRule="auto" w:line="240" w:before="0" w:after="0"/>
        <w:ind w:left="0" w:right="0" w:hanging="0"/>
        <w:jc w:val="both"/>
        <w:rPr>
          <w:rFonts w:ascii="Times New Roman" w:hAnsi="Times New Roman" w:cs="Times New Roman"/>
          <w:sz w:val="20"/>
          <w:szCs w:val="20"/>
          <w:lang w:val="en"/>
        </w:rPr>
      </w:pPr>
      <w:r>
        <w:rPr>
          <w:b/>
          <w:bCs/>
        </w:rPr>
      </w:r>
    </w:p>
    <w:p>
      <w:pPr>
        <w:pStyle w:val="Normal"/>
        <w:spacing w:lineRule="auto" w:line="240" w:before="0" w:after="0"/>
        <w:ind w:left="0" w:right="0" w:hanging="0"/>
        <w:jc w:val="both"/>
        <w:rPr>
          <w:b/>
          <w:b/>
          <w:bCs/>
        </w:rPr>
      </w:pPr>
      <w:r>
        <w:rPr>
          <w:rFonts w:cs="Times New Roman" w:ascii="Times New Roman" w:hAnsi="Times New Roman"/>
          <w:b/>
          <w:bCs/>
          <w:sz w:val="20"/>
          <w:szCs w:val="20"/>
          <w:lang w:val="en"/>
        </w:rPr>
        <w:t xml:space="preserve">Keywords: </w:t>
      </w:r>
      <w:r>
        <w:rPr>
          <w:rFonts w:cs="Times New Roman" w:ascii="Times New Roman" w:hAnsi="Times New Roman"/>
          <w:b/>
          <w:bCs/>
          <w:sz w:val="20"/>
          <w:szCs w:val="20"/>
          <w:lang w:val="en-US"/>
        </w:rPr>
        <w:t xml:space="preserve">Recruitment, </w:t>
      </w:r>
      <w:r>
        <w:rPr>
          <w:rFonts w:cs="Times New Roman" w:ascii="Times New Roman" w:hAnsi="Times New Roman"/>
          <w:b/>
          <w:bCs/>
          <w:sz w:val="20"/>
          <w:szCs w:val="20"/>
          <w:lang w:val="en-US"/>
        </w:rPr>
        <w:t>s</w:t>
      </w:r>
      <w:r>
        <w:rPr>
          <w:rFonts w:cs="Times New Roman" w:ascii="Times New Roman" w:hAnsi="Times New Roman"/>
          <w:b/>
          <w:bCs/>
          <w:sz w:val="20"/>
          <w:szCs w:val="20"/>
          <w:lang w:val="en-US"/>
        </w:rPr>
        <w:t xml:space="preserve">election, </w:t>
      </w:r>
      <w:r>
        <w:rPr>
          <w:rFonts w:cs="Times New Roman" w:ascii="Times New Roman" w:hAnsi="Times New Roman"/>
          <w:b/>
          <w:bCs/>
          <w:sz w:val="20"/>
          <w:szCs w:val="20"/>
          <w:lang w:val="en-US"/>
        </w:rPr>
        <w:t>h</w:t>
      </w:r>
      <w:r>
        <w:rPr>
          <w:rFonts w:cs="Times New Roman" w:ascii="Times New Roman" w:hAnsi="Times New Roman"/>
          <w:b/>
          <w:bCs/>
          <w:sz w:val="20"/>
          <w:szCs w:val="20"/>
          <w:lang w:val="en-US"/>
        </w:rPr>
        <w:t xml:space="preserve">iring, </w:t>
      </w:r>
      <w:r>
        <w:rPr>
          <w:rFonts w:cs="Times New Roman" w:ascii="Times New Roman" w:hAnsi="Times New Roman"/>
          <w:b/>
          <w:bCs/>
          <w:sz w:val="20"/>
          <w:szCs w:val="20"/>
          <w:lang w:val="en-US"/>
        </w:rPr>
        <w:t>c</w:t>
      </w:r>
      <w:r>
        <w:rPr>
          <w:rFonts w:cs="Times New Roman" w:ascii="Times New Roman" w:hAnsi="Times New Roman"/>
          <w:b/>
          <w:bCs/>
          <w:sz w:val="20"/>
          <w:szCs w:val="20"/>
          <w:lang w:val="en-US"/>
        </w:rPr>
        <w:t>ritical points.</w:t>
      </w:r>
    </w:p>
    <w:p>
      <w:pPr>
        <w:pStyle w:val="Normal"/>
        <w:spacing w:lineRule="auto" w:line="240" w:before="0" w:after="0"/>
        <w:ind w:left="0" w:right="0" w:hanging="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spacing w:lineRule="auto" w:line="240" w:before="0" w:after="0"/>
        <w:ind w:left="0" w:right="0" w:hanging="0"/>
        <w:jc w:val="both"/>
        <w:rPr/>
      </w:pPr>
      <w:r>
        <w:rPr>
          <w:rFonts w:cs="Times New Roman" w:ascii="Times New Roman" w:hAnsi="Times New Roman"/>
          <w:b/>
          <w:bCs/>
          <w:sz w:val="20"/>
          <w:szCs w:val="20"/>
        </w:rPr>
        <w:t xml:space="preserve">I. </w:t>
      </w:r>
      <w:r>
        <w:rPr>
          <w:rFonts w:cs="Times New Roman" w:ascii="Times New Roman" w:hAnsi="Times New Roman"/>
          <w:b/>
          <w:bCs/>
          <w:sz w:val="20"/>
          <w:szCs w:val="20"/>
        </w:rPr>
        <w:t>INTRODUCCIÓN</w:t>
      </w:r>
    </w:p>
    <w:p>
      <w:pPr>
        <w:pStyle w:val="Font8"/>
        <w:spacing w:lineRule="auto" w:line="240" w:beforeAutospacing="0" w:before="0" w:afterAutospacing="0" w:after="0"/>
        <w:ind w:left="0" w:right="0" w:hanging="0"/>
        <w:jc w:val="both"/>
        <w:textAlignment w:val="baseline"/>
        <w:rPr/>
      </w:pPr>
      <w:r>
        <w:rPr>
          <w:sz w:val="20"/>
          <w:szCs w:val="20"/>
        </w:rPr>
        <w:t xml:space="preserve">Se presenta el estudio de caso (Stake, 2010) de una empresa de transformación de materias primas orientada a la elaboración de alimentos tales como: envasado de miel, salsas picantes, jarabes de horchata y jamaica, achiote, entre otros productos, ubicada en las afueras de la ciudad de Mérida, Yucatán. Esta empresa fue fundada en 1968 e inició con la producción y venta de condimentos y salsa de chile habanero en el mercado local. Dada la aceptación de sus productos, en los últimos años ha experimentado un elevado crecimiento en sus operaciones. convirtiéndose en la empresa líder en la venta de salsa de chile habanero en los Estados Unidos, y distribuyendo sus productos en países como Canadá, los Emiratos Árabes, Irlanda, España, entre otros.  </w:t>
      </w:r>
    </w:p>
    <w:p>
      <w:pPr>
        <w:pStyle w:val="Font8"/>
        <w:spacing w:lineRule="auto" w:line="240" w:beforeAutospacing="0" w:before="0" w:afterAutospacing="0" w:after="0"/>
        <w:ind w:left="0" w:right="0" w:hanging="0"/>
        <w:jc w:val="both"/>
        <w:textAlignment w:val="baseline"/>
        <w:rPr>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En contraste con el alto crecimiento de su área comercial y productiva, los problemas entre el personal de la empresa se han incrementado reflejándose en un alto nivel de rotación de personal.  Así, el personal contratado no permanecía en el puesto mucho tiempo y como consecuencia, el área de reclutamiento y selección constantemente trabajaba para lograr mantener el número mínimo de trabajadores necesario para alcanzar las metas de producción y ventas de la empresa. Los índices de rotación de personal ocasionaban altos costos para la empresa, un mal clima laboral y retrasos en la producción y comercialización de sus productos.</w:t>
      </w:r>
    </w:p>
    <w:p>
      <w:pPr>
        <w:pStyle w:val="Normal"/>
        <w:spacing w:lineRule="auto" w:line="240" w:before="0" w:after="0"/>
        <w:ind w:left="0" w:right="0" w:hanging="0"/>
        <w:jc w:val="both"/>
        <w:rPr>
          <w:rFonts w:ascii="Times New Roman" w:hAnsi="Times New Roman" w:eastAsia="Calibri" w:cs="Times New Roman" w:eastAsiaTheme="minorHAnsi"/>
          <w:color w:val="auto"/>
          <w:sz w:val="20"/>
          <w:szCs w:val="20"/>
        </w:rPr>
      </w:pPr>
      <w:r>
        <w:rPr/>
      </w:r>
    </w:p>
    <w:p>
      <w:pPr>
        <w:pStyle w:val="Normal"/>
        <w:spacing w:lineRule="auto" w:line="240" w:before="0" w:after="0"/>
        <w:ind w:left="0" w:right="0" w:hanging="0"/>
        <w:jc w:val="both"/>
        <w:rPr/>
      </w:pPr>
      <w:r>
        <w:rPr>
          <w:rFonts w:eastAsia="Calibri" w:cs="Times New Roman" w:ascii="Times New Roman" w:hAnsi="Times New Roman" w:eastAsiaTheme="minorHAnsi"/>
          <w:color w:val="auto"/>
          <w:sz w:val="20"/>
          <w:szCs w:val="20"/>
        </w:rPr>
        <w:t>Esta investigación tuvo como objetivo la determinación de los puntos críticos de los procesos de reclutamiento y selección de personal. Estos procesos forman parte de las acciones de la empresa orientadas a dotar a la empresa de nuevos colaboradores y debe tener un enfoque estratégico, para poder satisfacer las necesidades de la organización a largo plazo.</w:t>
      </w:r>
    </w:p>
    <w:p>
      <w:pPr>
        <w:pStyle w:val="Ttulo3"/>
        <w:spacing w:lineRule="auto" w:line="240" w:before="0" w:after="0"/>
        <w:ind w:left="0" w:right="0" w:hanging="0"/>
        <w:jc w:val="both"/>
        <w:rPr/>
      </w:pPr>
      <w:r>
        <w:rPr>
          <w:rFonts w:eastAsia="Calibri" w:cs="Times New Roman" w:ascii="Times New Roman" w:hAnsi="Times New Roman" w:eastAsiaTheme="minorHAnsi"/>
          <w:color w:val="auto"/>
          <w:sz w:val="20"/>
          <w:szCs w:val="20"/>
        </w:rPr>
        <w:t>La adquisición de talento a través del reclutamiento y la selección es un factor clave para la competitividad y el éxito empresarial, situación que hace de dicha gestión un reto integral en cuanto a la labor de atraer, desarrollar y mantener la competitividad de los colaboradores. Además, p</w:t>
      </w:r>
      <w:r>
        <w:rPr>
          <w:rFonts w:cs="Times New Roman" w:ascii="Times New Roman" w:hAnsi="Times New Roman"/>
          <w:color w:val="auto"/>
          <w:sz w:val="20"/>
          <w:szCs w:val="20"/>
        </w:rPr>
        <w:t>rovee a la empresa de las personas con las características adecuadas para su funcionamiento, con menor tiempo de adaptación a la organización y con un mejor desempeño (Chiavenato, 2020).</w:t>
      </w:r>
    </w:p>
    <w:p>
      <w:pPr>
        <w:pStyle w:val="Normal"/>
        <w:spacing w:lineRule="auto" w:line="240" w:before="0" w:after="0"/>
        <w:ind w:left="0" w:right="0" w:hanging="0"/>
        <w:jc w:val="both"/>
        <w:rPr>
          <w:rFonts w:ascii="Times New Roman" w:hAnsi="Times New Roman" w:cs="Times New Roman"/>
          <w:color w:val="auto"/>
          <w:sz w:val="20"/>
          <w:szCs w:val="20"/>
        </w:rPr>
      </w:pPr>
      <w:r>
        <w:rPr/>
      </w:r>
    </w:p>
    <w:p>
      <w:pPr>
        <w:pStyle w:val="Ttulo3"/>
        <w:spacing w:lineRule="auto" w:line="240" w:before="0" w:after="0"/>
        <w:ind w:left="0" w:right="0" w:hanging="0"/>
        <w:jc w:val="both"/>
        <w:rPr/>
      </w:pPr>
      <w:r>
        <w:rPr>
          <w:rFonts w:cs="Times New Roman" w:ascii="Times New Roman" w:hAnsi="Times New Roman"/>
          <w:color w:val="auto"/>
          <w:sz w:val="20"/>
          <w:szCs w:val="20"/>
        </w:rPr>
        <w:t xml:space="preserve"> </w:t>
      </w:r>
      <w:r>
        <w:rPr>
          <w:rFonts w:cs="Times New Roman" w:ascii="Times New Roman" w:hAnsi="Times New Roman"/>
          <w:color w:val="auto"/>
          <w:sz w:val="20"/>
          <w:szCs w:val="20"/>
        </w:rPr>
        <w:t>Adicionalmente, a las personas beneficiadas con un proceso eficiente de reclutamiento y selección, les augura mayor permanencia en la empresa y mejores índices de satisfacción laboral.  (Dessler y Varela, 2017).</w:t>
      </w:r>
    </w:p>
    <w:p>
      <w:pPr>
        <w:pStyle w:val="Normal"/>
        <w:spacing w:lineRule="auto" w:line="240" w:before="0" w:after="0"/>
        <w:ind w:left="0" w:right="0" w:hanging="0"/>
        <w:jc w:val="both"/>
        <w:rPr>
          <w:rFonts w:ascii="Times New Roman" w:hAnsi="Times New Roman" w:cs="Times New Roman"/>
          <w:color w:val="auto"/>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La situación que dio origen al estudio fue que, tras observar el proceso de reclutamiento y selección, se detectaron anomalías y es el hecho que los candidatos son evaluados bajo diferentes criterios que varían de reclutador en reclutador, por lo cual, los estándares de comparación son pocos y no todos los candidatos son evaluados bajo los mismos estándares. Así pues, la selección del candidato idóneo se torna subjetiva; esto último debido a ciertas ambigüedades en el manual de reclutamiento y selección, el cual expone que hay que reclutar y seleccionar, pero es impreciso en cuanto al cómo hacerlo, por lo cual, los reclutadores lo hacen como consideran. Las dificultades de identificar rasgos de competencias en los candidatos aspirantes a los puestos operativos ocasionaban altos índices de rotación debido a que los trabajadores contratados no se adaptaban al puesto.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La subjetividad que representa el proceso de reclutamiento y selección (Loufat 2018), llevó a los investigadores a cuestionarse acerca de las acciones con las cuales se podría subsanar o evitar tales fases antinómicas dentro del proceso de reclutamiento y selección de personal jornalero, así como determinar en cuál o cuáles puntos del proceso actual de reclutamiento y selección se entra en una fase de asincronía y/o discordancia entre sus actividades.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La importancia de esta investigación reviste en la propuesta de estrategia de medición de competencias a candidatos en el proceso de reclutamiento y selección de una empresa de transformación.  El proceso de reclutamiento y selección de personal (R&amp;S) puede ser concebido como un proceso de toma de decisiones orientado a la incorporación de los recursos humanos adecuados para resolver las necesidades de una empresa. (Castaño, de la Merced, y Prieto, 2011).</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Pero también se puede considerar como un proceso dual ya que según López (2010, pp. 142 - 143), el proceso de reclutamiento y selección de personal es uno de tipo bipartito, es decir, el del reclutamiento es definido como el conjunto de actividades y procesos que se realizan para conseguir un número suficiente de personas cualificadas y la selección que es un procedimiento para encontrar al hombre que cubre el puesto adecuado.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Muchos entienden que el reclutamiento y la selección son un solo proceso, otros no piensan igual. En un principio, se podría afirmar que ambos están estrechamente relacionados, sin ninguna duda: el reclutamiento viene a ser el insumo de la selección, pues sin candidatos no podría realizarse. (Louffat, 2018).</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El poseer un correcto proceso de reclutamiento y selección puede contribuir a disminuir los índices de rotación de personal, así como minimizar el riesgo de incorporar a una persona inadecuada en un puesto (López, 2010).  Adicionalmente a lo anterior, se puede afirmar que este proceso es uno de tipo activo, es decir, se realiza continuamente a lo largo de la vida de la empresa; por lo cual, es importante que esta actividad posea pautas guía para proceder con mayor asertividad porque este proceso sólo finaliza hasta el momento en que la empresa misma también lo hace (Flores, 2014).</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En la actualidad, en la empresa-objeto de estudio, se han detectado niveles de rotación que alarman al departamento de recursos humanos, al grado de que se encuentran buscando estrategias de motivación y estímulo para los trabajadores a fin de que éstos permanezcan en la empresa.</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No se niega el hecho de que tales factores incidan en las tasas de rotación que se experimenta, sin embargo, hay un factor más: el perfil de los trabajadores reclutados, como se ha mencionado anteriormente. Muchas veces las estrategias posteriores a la selección del personal no se encuentran erradas del todo, pero a pesar de ello, fracasan debido a que desde un comienzo el trabajador seleccionado no cumplía los estándares preliminares de contratación, esto último debido a que durante la etapa del Reclutamiento y Selección se deben de considerar aspectos tales como la cultura y personalidad de los candidatos, pues estos factores inciden en que los candidatos consigan integrarse a la cultura de la empresa y permanezcan o no lo hagan y terminen por optar irse en alguna oportunidad que encuentren (Pérez, 2019).</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Además, se ha demostrado que el grado de formalidad que poseen los procesos de reclutamiento sobre los procesos de decisión  es elevado: debido a que el reclutamiento es una forma constante de interacción de una empresa con las personas, la experiencia que éstas se lleven de éste (independientemente de que hayan o no sido seleccionadas) incide en las compras, al grado de que 2 de cada 3 personas que manifiestan sentir una animadversión hacia una marca alegan que es originado por un proceso de reclutamiento desagradable, desorganizado e/o incierto. (Flores, 2014).</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 xml:space="preserve">II. </w:t>
      </w:r>
      <w:r>
        <w:rPr>
          <w:rFonts w:cs="Times New Roman" w:ascii="Times New Roman" w:hAnsi="Times New Roman"/>
          <w:b/>
          <w:bCs/>
          <w:sz w:val="20"/>
          <w:szCs w:val="20"/>
        </w:rPr>
        <w:t>MATERIAL Y MÉTODOS</w:t>
      </w:r>
    </w:p>
    <w:p>
      <w:pPr>
        <w:pStyle w:val="Normal"/>
        <w:spacing w:lineRule="auto" w:line="240" w:before="0" w:after="0"/>
        <w:ind w:left="0" w:right="0" w:hanging="0"/>
        <w:jc w:val="both"/>
        <w:rPr/>
      </w:pPr>
      <w:r>
        <w:rPr>
          <w:rFonts w:cs="Times New Roman" w:ascii="Times New Roman" w:hAnsi="Times New Roman"/>
          <w:sz w:val="20"/>
          <w:szCs w:val="20"/>
        </w:rPr>
        <w:t xml:space="preserve">La investigación realizada fue de tipo cualitativa (Hernández, Fernández y Baptista 2014) bajo el diseño de estudio de caso </w:t>
      </w:r>
      <w:r>
        <w:rPr>
          <w:sz w:val="20"/>
          <w:szCs w:val="20"/>
        </w:rPr>
        <w:t xml:space="preserve">(Stake, 2010) </w:t>
      </w:r>
      <w:r>
        <w:rPr>
          <w:rFonts w:cs="Times New Roman" w:ascii="Times New Roman" w:hAnsi="Times New Roman"/>
          <w:sz w:val="20"/>
          <w:szCs w:val="20"/>
        </w:rPr>
        <w:t xml:space="preserve"> ya que el principal objetivo de esta investigación es describir una de las causas del fenómeno social de la rotación de la empresa, la cual es, la dificultad que experimenta el actual proceso de R&amp;S para discernir del personal con el perfil personal adecuado para laborar en la mano de obra y sentirse motivado de los que no, por lo cual la investigación cualitativa se nutre epistemológicamente de la hermenéutica, la fenomenología y del interaccionismo simbólico.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De acuerdo con lo expuesto por Yin (1989), citado por Martínez (2006), el método de estudio de caso es una herramienta de investigación muy valiosa cuya principal se centra en la medición y registro de la conducta de los actores involucrados en el fenómeno estudiado.  Además, en este método, la información puede ser recabada desde un amplio abanico de fuentes cualitativas y cuantitativas como documentos, registros de archivos, entrevistas directas, observación directa, observación de los participantes e instalaciones u objetos físicos, (Chetty, 1996).  El pensamiento hermenéutico, considerado en este proyecto, parte del supuesto que los actores sociales no son meros objetos de estudio ni cosas, sino que también significan, hablan, son reflexivos.” (Pérez, 2018, p. 7, citado de Monje, 2011). En tanto, la fenomenología es “el estudio de los fenómenos (o experiencias) tal como se presentan y la manera en que se vive por las propias personas” (Trejo, 2010, p. 99), es decir, es el pensamiento de que el conocimiento obtenido por las personas a las que se estudia está grandemente influenciado por sus formas de percepción, interés, cultura, y gustos, así que nunca habrá en estos casos, una respuesta universal, sino varias respuestas relativas. (Pérez, 2018, p. 8, citado de Bonilla y Rodríguez, 2000 en Bernal 2010).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Los sujetos considerados para obtener la información primaria de esta investigación forman parte del departamento de Recursos Humanos de la empresa objeto de estudio, en el periodo agosto diciembre 2021, específicamente en las funciones de reclutamiento y selección, dado que ellos son quienes ejecutan el proceso que a esta investigación atañe.</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 </w:t>
      </w:r>
      <w:r>
        <w:rPr>
          <w:rFonts w:cs="Times New Roman" w:ascii="Times New Roman" w:hAnsi="Times New Roman"/>
          <w:sz w:val="20"/>
          <w:szCs w:val="20"/>
        </w:rPr>
        <w:t>Los resultados obtenidos de este trabajo son ontológicamente válidos para empresas de transformación de materias primas que se encuentren atravesando por circunstancias semejantes a las descritas anteriormente y con procesos de reclutamiento y selección que son específicos para candidatos a puestos de mano de obra directa.</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El proceso de investigación se realizó de acuerdo con el objetivo propuesto, primeramente; se procedió a realizar el diagnóstico mediante tres métodos: la observación directa simple, a través de la cual se visualizó directamente a los agentes que ejecutan el proceso de reclutamiento y selección interactuar durante la realización de éste con la finalidad de identificar datos de tipo: duraciones de las actividades, prácticas relevantes para la investigación, formas de operar, entre otros aspectos que resultarán de interés. Los sujetos observados en este punto fueron los siguientes: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tabs>
          <w:tab w:val="clear" w:pos="708"/>
          <w:tab w:val="left" w:pos="284" w:leader="none"/>
        </w:tabs>
        <w:spacing w:lineRule="auto" w:line="240" w:before="0" w:after="0"/>
        <w:ind w:left="0" w:right="0" w:hanging="0"/>
        <w:jc w:val="both"/>
        <w:rPr/>
      </w:pPr>
      <w:r>
        <w:rPr>
          <w:rFonts w:cs="Times New Roman" w:ascii="Times New Roman" w:hAnsi="Times New Roman"/>
          <w:sz w:val="20"/>
          <w:szCs w:val="20"/>
        </w:rPr>
        <w:t xml:space="preserve">(a) </w:t>
      </w:r>
      <w:r>
        <w:rPr>
          <w:rFonts w:cs="Times New Roman" w:ascii="Times New Roman" w:hAnsi="Times New Roman"/>
          <w:sz w:val="20"/>
          <w:szCs w:val="20"/>
        </w:rPr>
        <w:t>El jefe del departamento de producción. Se incluye a este sujeto en el trabajo pues su participación durante el proceso, debido a que, durante las actividades de reclutamiento y selección, acorde con el actual manual respectivo, éste debe participar entrevistando a los candidatos a priori de su contratación.</w:t>
      </w:r>
    </w:p>
    <w:p>
      <w:pPr>
        <w:pStyle w:val="Normal"/>
        <w:tabs>
          <w:tab w:val="clear" w:pos="708"/>
          <w:tab w:val="left" w:pos="284" w:leader="none"/>
        </w:tabs>
        <w:spacing w:lineRule="auto" w:line="240" w:before="0" w:after="0"/>
        <w:ind w:left="0" w:right="0" w:hanging="0"/>
        <w:jc w:val="both"/>
        <w:rPr>
          <w:rFonts w:ascii="Times New Roman" w:hAnsi="Times New Roman" w:cs="Times New Roman"/>
          <w:sz w:val="20"/>
          <w:szCs w:val="20"/>
        </w:rPr>
      </w:pPr>
      <w:r>
        <w:rPr/>
      </w:r>
    </w:p>
    <w:p>
      <w:pPr>
        <w:pStyle w:val="Normal"/>
        <w:tabs>
          <w:tab w:val="clear" w:pos="708"/>
          <w:tab w:val="left" w:pos="426" w:leader="none"/>
        </w:tabs>
        <w:spacing w:lineRule="auto" w:line="240" w:before="0" w:after="0"/>
        <w:ind w:left="0" w:right="0" w:hanging="0"/>
        <w:jc w:val="both"/>
        <w:rPr/>
      </w:pPr>
      <w:r>
        <w:rPr>
          <w:rFonts w:cs="Times New Roman" w:ascii="Times New Roman" w:hAnsi="Times New Roman"/>
          <w:sz w:val="20"/>
          <w:szCs w:val="20"/>
        </w:rPr>
        <w:t xml:space="preserve">(b) </w:t>
      </w:r>
      <w:r>
        <w:rPr>
          <w:rFonts w:cs="Times New Roman" w:ascii="Times New Roman" w:hAnsi="Times New Roman"/>
          <w:sz w:val="20"/>
          <w:szCs w:val="20"/>
        </w:rPr>
        <w:t>El jefe del departamento de recursos humanos. El jefe del departamento de recursos humanos es incluido en este proceso pues en la práctica también se presenta en el proceso de reclutamiento y selección; además de que, acorde con el manual de reclutamiento y selección de la empresa, en él recae la decisión final de contratar o no a los candidatos.</w:t>
      </w:r>
    </w:p>
    <w:p>
      <w:pPr>
        <w:pStyle w:val="Normal"/>
        <w:tabs>
          <w:tab w:val="clear" w:pos="708"/>
          <w:tab w:val="left" w:pos="426" w:leader="none"/>
        </w:tabs>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(c) </w:t>
      </w:r>
      <w:r>
        <w:rPr>
          <w:rFonts w:cs="Times New Roman" w:ascii="Times New Roman" w:hAnsi="Times New Roman"/>
          <w:sz w:val="20"/>
          <w:szCs w:val="20"/>
        </w:rPr>
        <w:t>El jefe del área de reclutamiento y selección. El jefe del área de reclutamiento y selección también es tomado como sujeto de investigación, pues acorde con el manual de reclutamiento y selección, tanto él como su área son los principales actores a lo largo del proceso en cuestión: atrayendo talento, entrevistando telefónicamente, citando presencialmente al candidato, entrevistando cara a casa, descartando o aprobando postulados, y canalizando a los candidatos con el jefe de recursos humanos, con el jefe de producción, y al área de capacitación e inducción.</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Los instrumentos de medición fueron la entrevista semiestructurada y la observación sistemática con notas de campo, que de acuerdo con el problema-objetivo de la investigación, se utilizaron para identificar la situación real, identificar los hechos, conductas o eventos relacionados con la problemática de la investigación. (Pérez, 2018, p. 18 y Tejero, 2021, p. 67).</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Se realizó la entrevista semi estructurada con el representante del área de reclutamiento y selección de personal en materia de la ejecución de este proceso a fin de conocer con mayor profundidad las actividades que se realizan durante este proceso, siendo: las finalidades de éstas, las excepciones que pudieran darse, sí existen diferencias entre lo que está estipulado entre el deber y el hacer durante este proceso, entre otros datos que pudieran resultar relevantes para este trabajo. El principal responsable del proceso de Reclutamiento y Selección es su supervisor, y como en todo, antes de analizar o evaluar el porqué de las cosas o sus métodos, es necesario por lo menos conocer la versión o perspectiva que el o los artífices poseen, hay que recordar que, la perspectiva del investigador externo no es la misma que la del encargado interno, y aunque ello trae ventajas —como una visión más fresca y menos influida por el proceso—también posee inconvenientes como la falta de compresión de las razones por las que algo se da, o la connotación equívoca de determinados aspectos de un proceso que solamente pueden ser vistos como apropiados si se les ve desde dentro, en síntesis, antes de juzgar o evaluar algo, hay que conocer y comprender la versión de los hechos o perspectiva que le rodea, de otro modo, en vez de devenir en un apoyo o propuesta de mejora, todos esos esfuerzos se vuelven más bien una crítica destructiva o una ofensiva porque se juzga a algo que ni se tomó la molestia de antes comprender so estándares meramente externos.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Posterior a la entrevista, se fue a identificar y enlistar todos los aspectos cualitativos de interés durante las entrevistas telefónicas de selección mediante la consulta de 200 notas de campo hechas por los 2 reclutadores durante las entrevistas telefónicas, para posteriormente plasmarlos en tablas de distribución de frecuencias simples, relativas y absolutas; a fin de hacer uso del Principio de Pareto y clasificar en A, B, y C a las cualidades atendiendo a sus frecuencias absolutas, donde la clase A constituye los aspectos cuya frecuencia absoluta equivale al 80%, B a las del 15%, y C a las del 5%.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Posteriormente se llevó a cabo un análisis del contenido del manual del proceso de reclutamiento, selección y contratación en busca de aspectos puntuales en su redacción que pudieran prestarse a ambigüedades en el </w:t>
      </w:r>
      <w:r>
        <w:rPr>
          <w:rFonts w:cs="Times New Roman" w:ascii="Times New Roman" w:hAnsi="Times New Roman"/>
          <w:i/>
          <w:iCs/>
          <w:sz w:val="20"/>
          <w:szCs w:val="20"/>
        </w:rPr>
        <w:t>modus operandi</w:t>
      </w:r>
      <w:r>
        <w:rPr>
          <w:rFonts w:cs="Times New Roman" w:ascii="Times New Roman" w:hAnsi="Times New Roman"/>
          <w:sz w:val="20"/>
          <w:szCs w:val="20"/>
        </w:rPr>
        <w:t xml:space="preserve"> de proceder o no dejaren en claro cómo llevar a cabo determinadas acciones relatadas.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Tras haber realizado el análisis del contenido del manual y el análisis de las notas de campo redactadas por los reclutadores, se procedió a comparar estos resultados de los análisis con lo que se hubo observado y registrado en el cuadro de observación durante el proceso de observación directa a fin de identificar los puntos débiles, de discordancia, o ambigüedad que se presentan durante el proceso de reclutamiento y selección de personal. Esta parte permite saber el porqué de las propuestas de mejora posteriormente abordadas.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Se identificaron diferentes propuestas de solución, durante esta actividad se identificaron las actividades que resultaron, tras la contratación de los análisis con la realidad, ser convenientes a efectuar para obliterar o disminuir la incidencia de los puntos de oportunidad de mejora, —o llámeseles, puntos débiles, de discordancia, o de ambigüedad— que se hubieron identificado durante la realización del proceso de reclutamiento y selección de personal. Para la consecución de tales propuestas se realizó una lluvia de ideas, a fin de obtener las primeras ideas de las que podrían ser las propuestas. Una lluvia de ideas es: “una técnica para generar ideas originales en un ambiente relajado” (Sociedad Latinoamericana para la Calidad, 2020, p. 1) “a partir de la creatividad y con ello resolver un problema” (Universidad del Desarrollo, 2020, p. 1).</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Como primer filtro para las ideas de propuestas formuladas se recurrió nuevamente la investigación documental en busca de respaldos académicos y de investigaciones previas que pudieren fundamentar cognoscitivamente a las ideas propuestas, aquéllas que lograron obtener tal respaldo de manera directa y pertinente lograron pasar a la siguiente fase de evaluación.</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Las ideas que consiguieron demostrar que cognoscitivamente son ejecutables fueron procedidas a contrastar con las capacidades actuales del departamento de Desarrollo Humano, ello con la finalidad de sabes si tales acciones serían viables de llevar a cabo por el departamento con sus actuales capacidades. Aquéllas que demostraron no lograr esta revisión fueron también descartadas.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Finalmente se realizó la evaluación de compatibilidad para que las actividades propuestas pudieran ser integradas en el procedimiento de R&amp;S sin atropellar a otras actividades ya existentes. Las actividades que demostraron no poseer contradicciones con el actual proceso fueron aquéllas que se plasmaron en este trabajo como el resultado de las propuestas de mejora.</w:t>
      </w:r>
    </w:p>
    <w:p>
      <w:pPr>
        <w:pStyle w:val="Normal"/>
        <w:spacing w:lineRule="auto" w:line="240" w:before="0" w:after="0"/>
        <w:ind w:left="0" w:right="0" w:hanging="0"/>
        <w:jc w:val="both"/>
        <w:rPr>
          <w:rFonts w:ascii="Times New Roman" w:hAnsi="Times New Roman" w:cs="Times New Roman"/>
          <w:b/>
          <w:b/>
          <w:bCs/>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 xml:space="preserve">III. </w:t>
      </w:r>
      <w:r>
        <w:rPr>
          <w:rFonts w:cs="Times New Roman" w:ascii="Times New Roman" w:hAnsi="Times New Roman"/>
          <w:b/>
          <w:bCs/>
          <w:sz w:val="20"/>
          <w:szCs w:val="20"/>
        </w:rPr>
        <w:t>RESULTADOS Y DISCUSIÓN</w:t>
      </w:r>
    </w:p>
    <w:p>
      <w:pPr>
        <w:pStyle w:val="Normal"/>
        <w:spacing w:lineRule="auto" w:line="240" w:before="0" w:after="0"/>
        <w:ind w:left="0" w:right="0" w:hanging="0"/>
        <w:jc w:val="both"/>
        <w:rPr/>
      </w:pPr>
      <w:r>
        <w:rPr>
          <w:rFonts w:cs="Times New Roman" w:ascii="Times New Roman" w:hAnsi="Times New Roman"/>
          <w:sz w:val="20"/>
          <w:szCs w:val="20"/>
        </w:rPr>
        <w:t>A partir de las actividades realizadas durante la recolección de información diagnóstica del proceso de reclutamiento y selección de personal operativo se obtuvo lo descrito a continuación.</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Durante el período del 31 de agosto hasta el 15 de septiembre del 2021 se realizó un total de 7 veces el proceso de observación directa con sus respectivas guías de observación, cada una de aquellas ocasiones requirió alrededor de 2 días para poder ver el proceso de reclutamiento y selección de comienzo a fin.</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A partir de lo registrado en la guía de observación, se puede decir que siempre que un proceso de reclutamiento y selección va a comenzar, se cumple la fase en donde el jefe de Desarrollo Humano ofrece al supervisor del área de Reclutamiento y Selección las indicaciones precisas de cuáles y cuántos trabajadores son requeridos para cada una de las áreas. Durante todas las observaciones se visualizó la ejecución de este paso.  El proceso del reclutamiento de mano de obra directa es constante, varía en cantidad de trabajadores requeridos o de área a la que serían destinados, pero siempre son necesarios, ello debido a la rotación que actualmente existe en la empresa. Se pudo observar que cada 2 o 3 días el jefe de Desarrollo Humano y el supervisor de Reclutamiento y Selección se reúnen para notificar la información acerca de los trabajadores requeridos.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Existe en la empresa una base de datos en donde el jefe de Desarrollo Humano posee los estadísticos acerca de la demanda de la mano de obra que cada subárea de la empresa presenta y que se utiliza para pronosticar la demanda futura de mano de obra de las áreas de producción.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Acerca de las publicaciones hechas acerca de las vacantes disponibles se pudo determinar lo siguiente:</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(i) </w:t>
      </w:r>
      <w:r>
        <w:rPr>
          <w:rFonts w:cs="Times New Roman" w:ascii="Times New Roman" w:hAnsi="Times New Roman"/>
          <w:sz w:val="20"/>
          <w:szCs w:val="20"/>
        </w:rPr>
        <w:t>Todas las publicaciones acerca del reclutamiento de la mano de obra directa poseen una descripción sintetizada del puesto. Se trata de descripciones muy generales y escuetas.</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(ii) </w:t>
      </w:r>
      <w:r>
        <w:rPr>
          <w:rFonts w:cs="Times New Roman" w:ascii="Times New Roman" w:hAnsi="Times New Roman"/>
          <w:sz w:val="20"/>
          <w:szCs w:val="20"/>
        </w:rPr>
        <w:t xml:space="preserve">Ninguna las publicaciones acerca del reclutamiento de la mano de obra directa poseen alguna descripción de los conocimientos requeridos para la ejecución del puesto. </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(iii) </w:t>
      </w:r>
      <w:r>
        <w:rPr>
          <w:rFonts w:cs="Times New Roman" w:ascii="Times New Roman" w:hAnsi="Times New Roman"/>
          <w:sz w:val="20"/>
          <w:szCs w:val="20"/>
        </w:rPr>
        <w:t>Solo algunas de los anuncios de reclutamiento del personal operativo poseen alguna descriptiva acerca del acerca de las competencias deseadas para la ejecución del puesto. En promedio, solo el 50% de las publicaciones posee descripciones de este rubro.</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(iv) </w:t>
      </w:r>
      <w:r>
        <w:rPr>
          <w:rFonts w:cs="Times New Roman" w:ascii="Times New Roman" w:hAnsi="Times New Roman"/>
          <w:sz w:val="20"/>
          <w:szCs w:val="20"/>
        </w:rPr>
        <w:t>Apenas el 75% de las publicaciones de las vacantes en puestos de mano de obra directa exponen las habilidades necesarias para el puesto, lo cual es medianamente aceptable.</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(v) </w:t>
      </w:r>
      <w:r>
        <w:rPr>
          <w:rFonts w:cs="Times New Roman" w:ascii="Times New Roman" w:hAnsi="Times New Roman"/>
          <w:sz w:val="20"/>
          <w:szCs w:val="20"/>
        </w:rPr>
        <w:t xml:space="preserve">En cuanto a si el supervisor del departamento de Reclutamiento y Selección selecciona a los candidatos para iniciar el proceso de dotación, puede decirse que esto no es siempre así: se ha visto que, en ocasiones, los candidatos llaman por teléfono directamente a la empresa, lo cual deviene en que el paso de enviar la solicitud de empleo sea obviado y se dé inicio a la siguiente fase —la entrevista telefónica de filtro—. </w:t>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(vi) </w:t>
      </w:r>
      <w:r>
        <w:rPr>
          <w:rFonts w:cs="Times New Roman" w:ascii="Times New Roman" w:hAnsi="Times New Roman"/>
          <w:sz w:val="20"/>
          <w:szCs w:val="20"/>
        </w:rPr>
        <w:t xml:space="preserve">Por lo que se logró observar, las entrevistas telefónicas tratan principalmente acerca de recolectar información y datos relevantes del postulante, no se percibe que haya algún tipo de cuestionamiento o indagación en ellos, tan solo se recolecta información puntual y se registra en notas de campo de los reclutadores. Entre la información recolectada se encuentran datos tales como la experiencia laboral que poseen los candidatos, siendo más preciso, los trabajos que ha tenido y la duración que la persona tuvo en cada uno de esos empleos; las expectativas que el candidato tiene del sueldo, es decir, a qué nivel salarial se encuentra acostumbrado o está deseando percibir. No se indaga mucho en cuestiones personales como los motivos que orillaron a los candidatos a tener interés en ser reclutado por la empresa, en particular para tal puesto operativo. </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(vii) </w:t>
      </w:r>
      <w:r>
        <w:rPr>
          <w:rFonts w:cs="Times New Roman" w:ascii="Times New Roman" w:hAnsi="Times New Roman"/>
          <w:sz w:val="20"/>
          <w:szCs w:val="20"/>
        </w:rPr>
        <w:t>Tras haberse efectuado la entrevista telefónica, y siguiendo el orden de los lineamientos de la empresa, los candidatos que hubieran resultado más aptos para el puesto son contactados nuevamente para calendarizar una entrevista más, pero la diferencia yace en que esta entrevista sí resulta ser de índole presencial. Primeramente, se realiza una indagación acerca de las respuestas que más hubieran captado el interés del reclutador, ello para identificar si realmente resulta ser atractivo tal dato del candidato. Puede decirse que se buscan 2 cosas: más detalles de la información en cuestión e incongruencias que pudieren dar pie a sospechas de que el candidato ha mentido o tergiversado la información declarada. Asimismo, dado que el trabajo operativo requiere ciertas cualidades físicas para reducir la probabilidad de los riesgos laborales, durante la entrevista se presta una disimulada atención a la morfología del postulante —su peso, su altura, y la relación entre ambos— para identificar si es una persona físicamente apta para el trabajo.</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Existe actualmente un proceso de evaluación y eliminación de candidatos postulados para los puestos de mano de obra directa, lo que sucede es, como anteriormente se ha mencionado, que no hay una metodología sistemática estandarizada para realizar tal tarea, sino que, se coloca a consenso de los reclutadores para saber si el candidato procede o si es descartado, no obstante, aunque los consensos son prácticos, es un proceso totalmente subjetivo ya que existen sesgos cognitivos de percepción que alteran negativamente los juicios de aptitud hacia los candidatos a los que los reclutadores se enfrentan inconscientemente durante su labor. Algunos de estos incluyen  el Efecto halo (sacar conclusiones a partir de una impresión general), el Efecto Horn (prejuzgar a una persona atribuyéndole cualidades negativas de una manera general a partir de otra cualidad conocida), el Efecto de primacía  en el cual las personas suelen recordar más y mejor la información que les ha sido presentada primero), el Efecto de recencia que se da cuando la información facilitada al final es la que mejor se recuerda o el efecto de generosidad que sucede cuando los entrevistadores que se sienten inseguros, por falta de experiencia o porque no conocen bien el puesto o las exigencias del mismo, tienen tendencia a ser demasiado generosos en sus evaluaciones. por lo que, un grado de estandarización es también importante para guiar al proceso cognoscitivo de selección sin caer en tales sesgos (Roszeinwerg, 2007).</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Los candidatos descartados son ingresados a una base de datos en donde se les puede volver a contactar en caso de que fuere necesario obtener mano de obra directa de manera rápida.</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Los candidatos seleccionados por el supervisor del proceso de Reclutamiento y Selección son generalmente canalizados hacia quien sería su jefe de área para que éste les haga también otra entrevista, en esta empresa se pudo notar que, si bien, sí hay tal canalización, no se efectúa una entrevista, más bien se trata de una charla introductoria a los nuevos trabajadores acerca del área productiva en la cual van a laborar. Puede percibirse que hay una gran confianza en las decisiones que Desarrollo Humano hace en materia de reclutamiento y selección de candidatos ya que el gerente de operaciones ni el jefe directo de los candidatos entrevistas, dan por hecho que el departamento de Recursos Humanos ha hecho una correcta selección.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El jefe de Desarrollo Humano realiza una última entrevista a los candidatos, en donde él decide si el candidato es contratado o no. De esto último puede decirse que sucede algo bastante peculiar: de tiempo en tiempo el jefe de Desarrollo Humano realiza estas entrevistas, cuando tiene la oportunidad dado que tiene muchas otras responsabilidades, de aquí puede decirse que tal actividad se encuentra de manera normalizada delegada al supervisor de Reclutamiento y Selección; sin embargo, cuando llega el momento de tomar la decisión final, el jede de Desarrollo Humano se reúne con el supervisor de Reclutamiento y Selección para que le sean expuestos los resultados de todo el proceso, y a partir de ello, toma una decisión.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En materia de las competencias deseadas, únicamente se publican las competencias en las vacantes cuando se trata del proceso de reclutamiento y selección para trabajadores de tipo administrativo. Es durante las entrevistas presenciales es cuando a los candidatos a los cargos de mano de obra directa se les presta atención para identificar las competencias que poseen y que son requeridas para el puesto.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En lo referente a la tabla de las cualidades de tipos A (cualidades más relevantes para la contratación), B (cualidades secundariamente relevantes para la contratación) y C (cualidades no tan relevantes para la contratación), es la Tabla 1, durante la entrevista no estructurada con el encargado del área de Reclutamiento selección de personal se descubrió que además de que hay cualidades más preponderantemente importantes que otras, estos valores influyen en el orden de las preguntas: puede decirse que las cualidades del tipo A corresponden a los temas de interés de los primeros 5 minutos de las entrevistas telefónicas, y si las respuestas obtenidas son satisfactorias, entonces los reclutadores en los últimos 5 minutos abordando los tópicos referentes a los temas de tipo B y C, en caso de que las respuestas a las preguntas de las cualidades tipo A resulten ser insatisfactorias, en ese preciso momento la entrevista es concluida. Con estos resultados obtenidos a través de la observación del proceso de reclutamiento y selección se continuo con los resultados de entrevistas realizadas a postulantes de los puestos operativos.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Tras haber realizado un exhaustivo análisis a alrededor de 200 registros de entrevistas telefónicas, se pudo llegar a la conclusión de que, existen una serie de cualidades y requerimientos que los reclutadores buscan conocer de los candidatos al momento de recabar la información, además, cabe mencionar que tales cualidades no son igualmente de importantes en la elección de los reclutadores, por lo que se decidió aplicar la técnica ABC. De acuerdo con lo expuesto por Macías, León y Limón (2019), este es un técnica simple y efectiva de clasificación para establecer niveles de acuerdo con la importancia de los factores considerados: A, para los de mayor importancia, B para los de importancia secundaria y C para los de poca importancia. Se realizó un análisis a todos esos registros para obtener el concentrado de las cualidades y sus valores dados por los reclutadores, en donde las cualidades fueron agrupadas en 3 categorías: </w:t>
      </w:r>
    </w:p>
    <w:p>
      <w:pPr>
        <w:pStyle w:val="Normal"/>
        <w:spacing w:lineRule="auto" w:line="240" w:before="0" w:after="0"/>
        <w:ind w:left="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 xml:space="preserve">Categoría tipo A: aquí yacen las cualidades más importantes al momento de una entrevista telefónica que deciden si el candidato es descartado o prosigue, puede decirse que cerca del 80 % de toda la entrevista depende de los resultados en los rubros de esta categoría. </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Categoría tipo B: en este nivel se encuentran las cualidades medianamente relevantes durante la selección de un candidato, en conjunto, estas cualidades influyen en cerca de un 15 % en la decisión de continuar o abortar el proceso de reclutamiento y Selección de un candidato.</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ListParagraph"/>
        <w:numPr>
          <w:ilvl w:val="0"/>
          <w:numId w:val="0"/>
        </w:numPr>
        <w:spacing w:lineRule="auto" w:line="240" w:before="0" w:after="0"/>
        <w:ind w:left="720" w:right="0" w:hanging="0"/>
        <w:jc w:val="both"/>
        <w:rPr/>
      </w:pPr>
      <w:r>
        <w:rPr>
          <w:rFonts w:cs="Times New Roman" w:ascii="Times New Roman" w:hAnsi="Times New Roman"/>
          <w:sz w:val="20"/>
          <w:szCs w:val="20"/>
        </w:rPr>
        <w:t>Categoría tipo C: en el último nivel aparecen las cualidades que tienen menor ponderación durante la decisión de continuar con el proceso o no, aproximadamente se estima que influyen en poco más del 5%.</w:t>
      </w:r>
    </w:p>
    <w:p>
      <w:pPr>
        <w:pStyle w:val="ListParagraph"/>
        <w:numPr>
          <w:ilvl w:val="0"/>
          <w:numId w:val="0"/>
        </w:numPr>
        <w:spacing w:lineRule="auto" w:line="240" w:before="0" w:after="0"/>
        <w:ind w:left="720" w:right="0" w:hanging="0"/>
        <w:jc w:val="both"/>
        <w:rPr>
          <w:rFonts w:ascii="Times New Roman" w:hAnsi="Times New Roman" w:cs="Times New Roman"/>
          <w:sz w:val="20"/>
          <w:szCs w:val="20"/>
        </w:rPr>
      </w:pPr>
      <w:r>
        <w:rPr/>
      </w:r>
    </w:p>
    <w:p>
      <w:pPr>
        <w:pStyle w:val="Normal"/>
        <w:spacing w:lineRule="auto" w:line="240" w:before="0" w:after="0"/>
        <w:ind w:left="0" w:right="0" w:hanging="0"/>
        <w:jc w:val="center"/>
        <w:rPr>
          <w:b/>
          <w:b/>
          <w:bCs/>
          <w:i w:val="false"/>
          <w:i w:val="false"/>
          <w:iCs w:val="false"/>
        </w:rPr>
      </w:pPr>
      <w:r>
        <w:rPr>
          <w:rFonts w:cs="Times New Roman" w:ascii="Times New Roman" w:hAnsi="Times New Roman"/>
          <w:b/>
          <w:bCs/>
          <w:i w:val="false"/>
          <w:iCs w:val="false"/>
          <w:sz w:val="20"/>
          <w:szCs w:val="20"/>
        </w:rPr>
        <w:t xml:space="preserve">Tabla 1. Variables consideradas en una entrevista telefónica. Fuente: elaboración propia con base al concentrado de respuestas expuesto en la </w:t>
      </w:r>
      <w:r>
        <w:rPr>
          <w:rFonts w:cs="Times New Roman" w:ascii="Times New Roman" w:hAnsi="Times New Roman"/>
          <w:b/>
          <w:bCs/>
          <w:i w:val="false"/>
          <w:iCs w:val="false"/>
          <w:sz w:val="20"/>
          <w:szCs w:val="20"/>
        </w:rPr>
        <w:t>T</w:t>
      </w:r>
      <w:r>
        <w:rPr>
          <w:rFonts w:cs="Times New Roman" w:ascii="Times New Roman" w:hAnsi="Times New Roman"/>
          <w:b/>
          <w:bCs/>
          <w:i w:val="false"/>
          <w:iCs w:val="false"/>
          <w:sz w:val="20"/>
          <w:szCs w:val="20"/>
        </w:rPr>
        <w:t xml:space="preserve">abla </w:t>
      </w:r>
      <w:r>
        <w:rPr>
          <w:rFonts w:cs="Times New Roman" w:ascii="Times New Roman" w:hAnsi="Times New Roman"/>
          <w:b/>
          <w:bCs/>
          <w:i w:val="false"/>
          <w:iCs w:val="false"/>
          <w:sz w:val="20"/>
          <w:szCs w:val="20"/>
        </w:rPr>
        <w:t>2</w:t>
      </w:r>
      <w:r>
        <w:rPr>
          <w:rFonts w:cs="Times New Roman" w:ascii="Times New Roman" w:hAnsi="Times New Roman"/>
          <w:b/>
          <w:bCs/>
          <w:i w:val="false"/>
          <w:iCs w:val="false"/>
          <w:sz w:val="20"/>
          <w:szCs w:val="20"/>
        </w:rPr>
        <w:t>.</w:t>
      </w:r>
    </w:p>
    <w:p>
      <w:pPr>
        <w:pStyle w:val="Normal"/>
        <w:spacing w:lineRule="auto" w:line="240" w:before="0" w:after="0"/>
        <w:ind w:left="0" w:right="0" w:hanging="0"/>
        <w:jc w:val="center"/>
        <w:rPr>
          <w:rFonts w:ascii="Times New Roman" w:hAnsi="Times New Roman" w:cs="Times New Roman"/>
          <w:sz w:val="20"/>
          <w:szCs w:val="20"/>
        </w:rPr>
      </w:pPr>
      <w:r>
        <w:rPr>
          <w:b/>
          <w:bCs/>
          <w:i w:val="false"/>
          <w:iCs w:val="false"/>
        </w:rPr>
      </w:r>
    </w:p>
    <w:tbl>
      <w:tblPr>
        <w:tblW w:w="4535"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1431"/>
        <w:gridCol w:w="557"/>
        <w:gridCol w:w="80"/>
        <w:gridCol w:w="716"/>
        <w:gridCol w:w="213"/>
        <w:gridCol w:w="440"/>
        <w:gridCol w:w="222"/>
        <w:gridCol w:w="876"/>
      </w:tblGrid>
      <w:tr>
        <w:trPr>
          <w:trHeight w:val="315" w:hRule="atLeast"/>
        </w:trPr>
        <w:tc>
          <w:tcPr>
            <w:tcW w:w="1431" w:type="dxa"/>
            <w:vMerge w:val="restart"/>
            <w:tcBorders>
              <w:top w:val="single" w:sz="4" w:space="0" w:color="000000"/>
              <w:bottom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t>Variable</w:t>
            </w:r>
          </w:p>
        </w:tc>
        <w:tc>
          <w:tcPr>
            <w:tcW w:w="637" w:type="dxa"/>
            <w:gridSpan w:val="2"/>
            <w:vMerge w:val="restart"/>
            <w:tcBorders>
              <w:top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t>Frecuencia</w:t>
            </w:r>
          </w:p>
        </w:tc>
        <w:tc>
          <w:tcPr>
            <w:tcW w:w="716" w:type="dxa"/>
            <w:vMerge w:val="restart"/>
            <w:tcBorders>
              <w:top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t>Frecuencia R</w:t>
            </w:r>
          </w:p>
        </w:tc>
        <w:tc>
          <w:tcPr>
            <w:tcW w:w="875" w:type="dxa"/>
            <w:gridSpan w:val="3"/>
            <w:vMerge w:val="restart"/>
            <w:tcBorders>
              <w:top w:val="single" w:sz="4" w:space="0" w:color="000000"/>
              <w:bottom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t>Frecuencia Abs.</w:t>
            </w:r>
          </w:p>
        </w:tc>
        <w:tc>
          <w:tcPr>
            <w:tcW w:w="876"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t>Tipología</w:t>
            </w:r>
          </w:p>
        </w:tc>
      </w:tr>
      <w:tr>
        <w:trPr>
          <w:trHeight w:val="113" w:hRule="atLeast"/>
        </w:trPr>
        <w:tc>
          <w:tcPr>
            <w:tcW w:w="1431" w:type="dxa"/>
            <w:vMerge w:val="continue"/>
            <w:tcBorders>
              <w:top w:val="single" w:sz="4"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r>
          </w:p>
        </w:tc>
        <w:tc>
          <w:tcPr>
            <w:tcW w:w="637" w:type="dxa"/>
            <w:gridSpan w:val="2"/>
            <w:vMerge w:val="continue"/>
            <w:tcBorders>
              <w:top w:val="single" w:sz="4"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r>
          </w:p>
        </w:tc>
        <w:tc>
          <w:tcPr>
            <w:tcW w:w="716" w:type="dxa"/>
            <w:vMerge w:val="continue"/>
            <w:tcBorders>
              <w:top w:val="single" w:sz="4"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r>
          </w:p>
        </w:tc>
        <w:tc>
          <w:tcPr>
            <w:tcW w:w="875" w:type="dxa"/>
            <w:gridSpan w:val="3"/>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b/>
                <w:b/>
                <w:bCs/>
                <w:color w:val="000000"/>
                <w:sz w:val="12"/>
                <w:szCs w:val="12"/>
                <w:lang w:eastAsia="es-MX"/>
              </w:rPr>
            </w:pPr>
            <w:r>
              <w:rPr>
                <w:rFonts w:eastAsia="Times New Roman" w:cs="Times New Roman" w:ascii="Times New Roman" w:hAnsi="Times New Roman"/>
                <w:b/>
                <w:bCs/>
                <w:color w:val="000000"/>
                <w:sz w:val="12"/>
                <w:szCs w:val="12"/>
                <w:lang w:eastAsia="es-MX"/>
              </w:rPr>
            </w:r>
          </w:p>
        </w:tc>
        <w:tc>
          <w:tcPr>
            <w:tcW w:w="876" w:type="dxa"/>
            <w:tcBorders>
              <w:bottom w:val="single" w:sz="8"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Times New Roman"/>
                <w:sz w:val="12"/>
                <w:szCs w:val="12"/>
                <w:lang w:eastAsia="es-MX"/>
              </w:rPr>
            </w:pPr>
            <w:r>
              <w:rPr>
                <w:rFonts w:eastAsia="Times New Roman" w:cs="Times New Roman" w:ascii="Times New Roman" w:hAnsi="Times New Roman"/>
                <w:sz w:val="12"/>
                <w:szCs w:val="12"/>
                <w:lang w:eastAsia="es-MX"/>
              </w:rPr>
            </w:r>
          </w:p>
        </w:tc>
      </w:tr>
      <w:tr>
        <w:trPr>
          <w:trHeight w:val="315" w:hRule="atLeast"/>
        </w:trPr>
        <w:tc>
          <w:tcPr>
            <w:tcW w:w="1431" w:type="dxa"/>
            <w:tcBorders>
              <w:top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Domicilio</w:t>
            </w:r>
          </w:p>
        </w:tc>
        <w:tc>
          <w:tcPr>
            <w:tcW w:w="637" w:type="dxa"/>
            <w:gridSpan w:val="2"/>
            <w:tcBorders>
              <w:top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136</w:t>
            </w:r>
          </w:p>
        </w:tc>
        <w:tc>
          <w:tcPr>
            <w:tcW w:w="716" w:type="dxa"/>
            <w:tcBorders>
              <w:top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11.54%</w:t>
            </w:r>
          </w:p>
        </w:tc>
        <w:tc>
          <w:tcPr>
            <w:tcW w:w="875" w:type="dxa"/>
            <w:gridSpan w:val="3"/>
            <w:tcBorders>
              <w:top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11.54%</w:t>
            </w:r>
          </w:p>
        </w:tc>
        <w:tc>
          <w:tcPr>
            <w:tcW w:w="876" w:type="dxa"/>
            <w:vMerge w:val="restart"/>
            <w:tcBorders>
              <w:top w:val="single" w:sz="8" w:space="0" w:color="000000"/>
              <w:bottom w:val="single" w:sz="8" w:space="0" w:color="000000"/>
            </w:tcBorders>
            <w:shd w:color="auto" w:fill="auto" w:val="clear"/>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Tipo A</w:t>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 xml:space="preserve">Sueldo </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128</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10.86%</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22.39%</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Salud y enfermedad</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108</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9.16%</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31.55%</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Edad</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97</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8.23%</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39.78%</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Experiencia (puesto)</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76</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6.45%</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46.23%</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Experiencia (tiempo)</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74</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6.28%</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52.50%</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Causa de renuncia/despido</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70</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5.94%</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58.44%</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Horario en trabajo anterior</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70</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5.94%</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64.38%</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Morfología (peso y estatura)</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68</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5.77%</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70.14%</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Estado civil</w:t>
            </w:r>
          </w:p>
        </w:tc>
        <w:tc>
          <w:tcPr>
            <w:tcW w:w="637" w:type="dxa"/>
            <w:gridSpan w:val="2"/>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54</w:t>
            </w:r>
          </w:p>
        </w:tc>
        <w:tc>
          <w:tcPr>
            <w:tcW w:w="716"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4.58%</w:t>
            </w:r>
          </w:p>
        </w:tc>
        <w:tc>
          <w:tcPr>
            <w:tcW w:w="875"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74.72%</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30" w:hRule="atLeast"/>
        </w:trPr>
        <w:tc>
          <w:tcPr>
            <w:tcW w:w="1431" w:type="dxa"/>
            <w:tcBorders>
              <w:bottom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Otros ingresos</w:t>
            </w:r>
          </w:p>
        </w:tc>
        <w:tc>
          <w:tcPr>
            <w:tcW w:w="637" w:type="dxa"/>
            <w:gridSpan w:val="2"/>
            <w:tcBorders>
              <w:bottom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50</w:t>
            </w:r>
          </w:p>
        </w:tc>
        <w:tc>
          <w:tcPr>
            <w:tcW w:w="716" w:type="dxa"/>
            <w:tcBorders>
              <w:bottom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4.24%</w:t>
            </w:r>
          </w:p>
        </w:tc>
        <w:tc>
          <w:tcPr>
            <w:tcW w:w="875" w:type="dxa"/>
            <w:gridSpan w:val="3"/>
            <w:tcBorders>
              <w:bottom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78.97%</w:t>
            </w:r>
          </w:p>
        </w:tc>
        <w:tc>
          <w:tcPr>
            <w:tcW w:w="876" w:type="dxa"/>
            <w:vMerge w:val="continue"/>
            <w:tcBorders>
              <w:top w:val="single" w:sz="8" w:space="0" w:color="000000"/>
              <w:bottom w:val="single" w:sz="8"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Endeudamiento</w:t>
            </w:r>
          </w:p>
        </w:tc>
        <w:tc>
          <w:tcPr>
            <w:tcW w:w="557"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47</w:t>
            </w:r>
          </w:p>
        </w:tc>
        <w:tc>
          <w:tcPr>
            <w:tcW w:w="1009" w:type="dxa"/>
            <w:gridSpan w:val="3"/>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3.99%</w:t>
            </w:r>
          </w:p>
        </w:tc>
        <w:tc>
          <w:tcPr>
            <w:tcW w:w="440" w:type="dxa"/>
            <w:tcBorders>
              <w:top w:val="single" w:sz="4" w:space="0" w:color="000000"/>
              <w:right w:val="single" w:sz="4" w:space="0" w:color="FFFFFF"/>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82.95%</w:t>
            </w:r>
          </w:p>
        </w:tc>
        <w:tc>
          <w:tcPr>
            <w:tcW w:w="1098" w:type="dxa"/>
            <w:gridSpan w:val="2"/>
            <w:vMerge w:val="restart"/>
            <w:tcBorders>
              <w:top w:val="single" w:sz="4" w:space="0" w:color="000000"/>
              <w:left w:val="single" w:sz="4" w:space="0" w:color="FFFFFF"/>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Tipo B</w:t>
            </w:r>
          </w:p>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Medio de transporte</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40</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3.39%</w:t>
            </w:r>
          </w:p>
        </w:tc>
        <w:tc>
          <w:tcPr>
            <w:tcW w:w="440" w:type="dxa"/>
            <w:tcBorders>
              <w:right w:val="single" w:sz="4" w:space="0" w:color="FFFFFF"/>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86.34%</w:t>
            </w:r>
          </w:p>
        </w:tc>
        <w:tc>
          <w:tcPr>
            <w:tcW w:w="1098" w:type="dxa"/>
            <w:gridSpan w:val="2"/>
            <w:vMerge w:val="continue"/>
            <w:tcBorders>
              <w:top w:val="single" w:sz="8" w:space="0" w:color="000000"/>
              <w:left w:val="single" w:sz="4" w:space="0" w:color="FFFFFF"/>
              <w:bottom w:val="single" w:sz="4"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Escolaridad</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40</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3.39%</w:t>
            </w:r>
          </w:p>
        </w:tc>
        <w:tc>
          <w:tcPr>
            <w:tcW w:w="440" w:type="dxa"/>
            <w:tcBorders>
              <w:right w:val="single" w:sz="4" w:space="0" w:color="FFFFFF"/>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89.74%</w:t>
            </w:r>
          </w:p>
        </w:tc>
        <w:tc>
          <w:tcPr>
            <w:tcW w:w="1098" w:type="dxa"/>
            <w:gridSpan w:val="2"/>
            <w:vMerge w:val="continue"/>
            <w:tcBorders>
              <w:top w:val="single" w:sz="8" w:space="0" w:color="000000"/>
              <w:left w:val="single" w:sz="4" w:space="0" w:color="FFFFFF"/>
              <w:bottom w:val="single" w:sz="4"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Personas dependientes</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28</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2.37%</w:t>
            </w:r>
          </w:p>
        </w:tc>
        <w:tc>
          <w:tcPr>
            <w:tcW w:w="440" w:type="dxa"/>
            <w:tcBorders>
              <w:right w:val="single" w:sz="4" w:space="0" w:color="FFFFFF"/>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92.11%</w:t>
            </w:r>
          </w:p>
        </w:tc>
        <w:tc>
          <w:tcPr>
            <w:tcW w:w="1098" w:type="dxa"/>
            <w:gridSpan w:val="2"/>
            <w:vMerge w:val="continue"/>
            <w:tcBorders>
              <w:top w:val="single" w:sz="8" w:space="0" w:color="000000"/>
              <w:left w:val="single" w:sz="4" w:space="0" w:color="FFFFFF"/>
              <w:bottom w:val="single" w:sz="4"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30" w:hRule="atLeast"/>
        </w:trPr>
        <w:tc>
          <w:tcPr>
            <w:tcW w:w="1431" w:type="dxa"/>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Trabajo del cónyuge</w:t>
            </w:r>
          </w:p>
        </w:tc>
        <w:tc>
          <w:tcPr>
            <w:tcW w:w="557" w:type="dxa"/>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21</w:t>
            </w:r>
          </w:p>
        </w:tc>
        <w:tc>
          <w:tcPr>
            <w:tcW w:w="1009" w:type="dxa"/>
            <w:gridSpan w:val="3"/>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1.78%</w:t>
            </w:r>
          </w:p>
        </w:tc>
        <w:tc>
          <w:tcPr>
            <w:tcW w:w="440" w:type="dxa"/>
            <w:tcBorders>
              <w:bottom w:val="single" w:sz="4" w:space="0" w:color="000000"/>
              <w:right w:val="single" w:sz="4" w:space="0" w:color="FFFFFF"/>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93.89%</w:t>
            </w:r>
          </w:p>
        </w:tc>
        <w:tc>
          <w:tcPr>
            <w:tcW w:w="1098" w:type="dxa"/>
            <w:gridSpan w:val="2"/>
            <w:vMerge w:val="continue"/>
            <w:tcBorders>
              <w:top w:val="single" w:sz="8" w:space="0" w:color="000000"/>
              <w:left w:val="single" w:sz="4" w:space="0" w:color="FFFFFF"/>
              <w:bottom w:val="single" w:sz="4" w:space="0" w:color="000000"/>
            </w:tcBorders>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Gastos por mes</w:t>
            </w:r>
          </w:p>
        </w:tc>
        <w:tc>
          <w:tcPr>
            <w:tcW w:w="557"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19</w:t>
            </w:r>
          </w:p>
        </w:tc>
        <w:tc>
          <w:tcPr>
            <w:tcW w:w="1009" w:type="dxa"/>
            <w:gridSpan w:val="3"/>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1.61%</w:t>
            </w:r>
          </w:p>
        </w:tc>
        <w:tc>
          <w:tcPr>
            <w:tcW w:w="440" w:type="dxa"/>
            <w:tcBorders>
              <w:top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95.50%</w:t>
            </w:r>
          </w:p>
        </w:tc>
        <w:tc>
          <w:tcPr>
            <w:tcW w:w="1098" w:type="dxa"/>
            <w:gridSpan w:val="2"/>
            <w:tcBorders>
              <w:top w:val="single" w:sz="4" w:space="0" w:color="000000"/>
            </w:tcBorders>
            <w:shd w:color="auto" w:fill="auto" w:val="clear"/>
            <w:vAlign w:val="center"/>
          </w:tcPr>
          <w:p>
            <w:pPr>
              <w:pStyle w:val="Normal"/>
              <w:widowControl w:val="false"/>
              <w:spacing w:lineRule="auto" w:line="240" w:before="0" w:after="0"/>
              <w:ind w:left="0" w:right="0" w:hanging="0"/>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 xml:space="preserve">         </w:t>
            </w:r>
            <w:r>
              <w:rPr>
                <w:rFonts w:eastAsia="Times New Roman" w:cs="Times New Roman" w:ascii="Times New Roman" w:hAnsi="Times New Roman"/>
                <w:color w:val="000000"/>
                <w:sz w:val="12"/>
                <w:szCs w:val="12"/>
                <w:lang w:eastAsia="es-MX"/>
              </w:rPr>
              <w:t>Tipo C</w:t>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Presencia de familia en empresa</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14</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1.19%</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96.69%</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Pasatiempos</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13</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1.10%</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97.79%</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Ocupación de los familiares</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7</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0.59%</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98.39%</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Deporte</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5</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0.42%</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98.81%</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Club social / deportivo</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0.25%</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99.07%</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Reingresa a la empresa</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3</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0.25%</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99.32%</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Lugar de nacimiento</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0.17%</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99.49%</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Estudia actualmente o no</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0.17%</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99.66%</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Antecedentes penales</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2</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0.17%</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99.83%</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Embarazo</w:t>
            </w:r>
          </w:p>
        </w:tc>
        <w:tc>
          <w:tcPr>
            <w:tcW w:w="557"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w:t>
            </w:r>
          </w:p>
        </w:tc>
        <w:tc>
          <w:tcPr>
            <w:tcW w:w="1009" w:type="dxa"/>
            <w:gridSpan w:val="3"/>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0.08%</w:t>
            </w:r>
          </w:p>
        </w:tc>
        <w:tc>
          <w:tcPr>
            <w:tcW w:w="440" w:type="dxa"/>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99.92%</w:t>
            </w:r>
          </w:p>
        </w:tc>
        <w:tc>
          <w:tcPr>
            <w:tcW w:w="1098" w:type="dxa"/>
            <w:gridSpan w:val="2"/>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r>
        <w:trPr>
          <w:trHeight w:val="315" w:hRule="atLeast"/>
        </w:trPr>
        <w:tc>
          <w:tcPr>
            <w:tcW w:w="1431" w:type="dxa"/>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Trabajo actual</w:t>
            </w:r>
          </w:p>
        </w:tc>
        <w:tc>
          <w:tcPr>
            <w:tcW w:w="557" w:type="dxa"/>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w:t>
            </w:r>
          </w:p>
        </w:tc>
        <w:tc>
          <w:tcPr>
            <w:tcW w:w="1009" w:type="dxa"/>
            <w:gridSpan w:val="3"/>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0.08%</w:t>
            </w:r>
          </w:p>
        </w:tc>
        <w:tc>
          <w:tcPr>
            <w:tcW w:w="440" w:type="dxa"/>
            <w:tcBorders>
              <w:bottom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t>100.00%</w:t>
            </w:r>
          </w:p>
        </w:tc>
        <w:tc>
          <w:tcPr>
            <w:tcW w:w="1098" w:type="dxa"/>
            <w:gridSpan w:val="2"/>
            <w:tcBorders>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000000"/>
                <w:sz w:val="12"/>
                <w:szCs w:val="12"/>
                <w:lang w:eastAsia="es-MX"/>
              </w:rPr>
            </w:pPr>
            <w:r>
              <w:rPr>
                <w:rFonts w:eastAsia="Times New Roman" w:cs="Times New Roman" w:ascii="Times New Roman" w:hAnsi="Times New Roman"/>
                <w:color w:val="000000"/>
                <w:sz w:val="12"/>
                <w:szCs w:val="12"/>
                <w:lang w:eastAsia="es-MX"/>
              </w:rPr>
            </w:r>
          </w:p>
        </w:tc>
      </w:tr>
    </w:tbl>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La </w:t>
      </w:r>
      <w:r>
        <w:rPr>
          <w:rFonts w:cs="Times New Roman" w:ascii="Times New Roman" w:hAnsi="Times New Roman"/>
          <w:sz w:val="20"/>
          <w:szCs w:val="20"/>
        </w:rPr>
        <w:t>T</w:t>
      </w:r>
      <w:r>
        <w:rPr>
          <w:rFonts w:cs="Times New Roman" w:ascii="Times New Roman" w:hAnsi="Times New Roman"/>
          <w:sz w:val="20"/>
          <w:szCs w:val="20"/>
        </w:rPr>
        <w:t>abla 1 expone los puntos que, de acuerdo con los reclutadores, resultaron críticos para el proceso de integración del personal de los candidatos de mano de obra directa, así como el porcentaje aproximado de valoración que ellos les otorgan a tales cualidades.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center"/>
        <w:rPr>
          <w:b/>
          <w:b/>
          <w:bCs/>
          <w:i w:val="false"/>
          <w:i w:val="false"/>
          <w:iCs w:val="false"/>
        </w:rPr>
      </w:pPr>
      <w:r>
        <w:rPr>
          <w:rFonts w:cs="Times New Roman" w:ascii="Times New Roman" w:hAnsi="Times New Roman"/>
          <w:b/>
          <w:bCs/>
          <w:i w:val="false"/>
          <w:iCs w:val="false"/>
          <w:sz w:val="20"/>
          <w:szCs w:val="20"/>
        </w:rPr>
        <w:t>Tabla 2. Respuestas óptimas para cada rubro considerado durante las entrevistas telefónicas. Fuente: elaboración propia en base al perfil de puesto de la empresa.</w:t>
      </w:r>
    </w:p>
    <w:p>
      <w:pPr>
        <w:pStyle w:val="Normal"/>
        <w:spacing w:lineRule="auto" w:line="240" w:before="0" w:after="0"/>
        <w:ind w:left="0" w:right="0" w:hanging="0"/>
        <w:jc w:val="both"/>
        <w:rPr>
          <w:rFonts w:ascii="Times New Roman" w:hAnsi="Times New Roman" w:cs="Times New Roman"/>
          <w:i/>
          <w:i/>
          <w:iCs/>
          <w:sz w:val="20"/>
          <w:szCs w:val="20"/>
        </w:rPr>
      </w:pPr>
      <w:r>
        <w:rPr/>
      </w:r>
    </w:p>
    <w:tbl>
      <w:tblPr>
        <w:tblStyle w:val="Tablaconcuadrcula"/>
        <w:tblW w:w="4535" w:type="dxa"/>
        <w:jc w:val="left"/>
        <w:tblInd w:w="6" w:type="dxa"/>
        <w:tblLayout w:type="fixed"/>
        <w:tblCellMar>
          <w:top w:w="0" w:type="dxa"/>
          <w:left w:w="108" w:type="dxa"/>
          <w:bottom w:w="0" w:type="dxa"/>
          <w:right w:w="108" w:type="dxa"/>
        </w:tblCellMar>
        <w:tblLook w:val="04a0" w:noHBand="0" w:noVBand="1" w:firstColumn="1" w:lastRow="0" w:lastColumn="0" w:firstRow="1"/>
      </w:tblPr>
      <w:tblGrid>
        <w:gridCol w:w="1413"/>
        <w:gridCol w:w="3121"/>
      </w:tblGrid>
      <w:tr>
        <w:trPr/>
        <w:tc>
          <w:tcPr>
            <w:tcW w:w="1413" w:type="dxa"/>
            <w:tcBorders>
              <w:left w:val="nil"/>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Variable</w:t>
            </w:r>
          </w:p>
        </w:tc>
        <w:tc>
          <w:tcPr>
            <w:tcW w:w="3121" w:type="dxa"/>
            <w:tcBorders>
              <w:left w:val="nil"/>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Respuesta deseada</w:t>
            </w:r>
          </w:p>
        </w:tc>
      </w:tr>
      <w:tr>
        <w:trPr/>
        <w:tc>
          <w:tcPr>
            <w:tcW w:w="1413" w:type="dxa"/>
            <w:tcBorders>
              <w:left w:val="nil"/>
              <w:bottom w:val="nil"/>
              <w:right w:val="nil"/>
            </w:tcBorders>
            <w:vAlign w:val="bottom"/>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Domicilio</w:t>
            </w:r>
          </w:p>
        </w:tc>
        <w:tc>
          <w:tcPr>
            <w:tcW w:w="3121" w:type="dxa"/>
            <w:tcBorders>
              <w:left w:val="nil"/>
              <w:bottom w:val="nil"/>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 xml:space="preserve"> </w:t>
            </w:r>
            <w:r>
              <w:rPr>
                <w:rFonts w:eastAsia="Calibri" w:cs="Times New Roman" w:ascii="Times New Roman" w:hAnsi="Times New Roman"/>
                <w:kern w:val="0"/>
                <w:sz w:val="12"/>
                <w:szCs w:val="12"/>
                <w:lang w:val="es-MX" w:eastAsia="en-US" w:bidi="ar-SA"/>
              </w:rPr>
              <w:t>Oriente de Mérida</w:t>
            </w:r>
          </w:p>
        </w:tc>
      </w:tr>
      <w:tr>
        <w:trPr/>
        <w:tc>
          <w:tcPr>
            <w:tcW w:w="1413" w:type="dxa"/>
            <w:tcBorders>
              <w:top w:val="nil"/>
              <w:left w:val="nil"/>
              <w:bottom w:val="nil"/>
              <w:right w:val="nil"/>
            </w:tcBorders>
            <w:vAlign w:val="bottom"/>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 xml:space="preserve">Sueldo </w:t>
            </w:r>
          </w:p>
        </w:tc>
        <w:tc>
          <w:tcPr>
            <w:tcW w:w="3121" w:type="dxa"/>
            <w:tcBorders>
              <w:top w:val="nil"/>
              <w:left w:val="nil"/>
              <w:bottom w:val="nil"/>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De $1,000.00 a $1,600.00 por semana</w:t>
            </w:r>
          </w:p>
        </w:tc>
      </w:tr>
      <w:tr>
        <w:trPr/>
        <w:tc>
          <w:tcPr>
            <w:tcW w:w="1413" w:type="dxa"/>
            <w:tcBorders>
              <w:top w:val="nil"/>
              <w:left w:val="nil"/>
              <w:bottom w:val="nil"/>
              <w:right w:val="nil"/>
            </w:tcBorders>
            <w:vAlign w:val="bottom"/>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Salud y enfermedad</w:t>
            </w:r>
          </w:p>
        </w:tc>
        <w:tc>
          <w:tcPr>
            <w:tcW w:w="3121" w:type="dxa"/>
            <w:tcBorders>
              <w:top w:val="nil"/>
              <w:left w:val="nil"/>
              <w:bottom w:val="nil"/>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No tener padecimientos crónicos</w:t>
            </w:r>
          </w:p>
        </w:tc>
      </w:tr>
      <w:tr>
        <w:trPr/>
        <w:tc>
          <w:tcPr>
            <w:tcW w:w="1413" w:type="dxa"/>
            <w:tcBorders>
              <w:top w:val="nil"/>
              <w:left w:val="single" w:sz="4" w:space="0" w:color="FFFFFF"/>
              <w:bottom w:val="single" w:sz="4" w:space="0" w:color="FFFFFF"/>
              <w:right w:val="nil"/>
            </w:tcBorders>
            <w:vAlign w:val="bottom"/>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Edad</w:t>
            </w:r>
          </w:p>
        </w:tc>
        <w:tc>
          <w:tcPr>
            <w:tcW w:w="3121" w:type="dxa"/>
            <w:tcBorders>
              <w:top w:val="nil"/>
              <w:left w:val="nil"/>
              <w:bottom w:val="single" w:sz="4" w:space="0" w:color="FFFFFF"/>
              <w:right w:val="nil"/>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Entre 18 y 40 años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Experiencia (puesto)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Trabajos operativos o de producción</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Experiencia (tiempo)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6 meses o más en cada trabajo</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Causa de renuncia/despido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Por renuncia voluntaria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cs="Times New Roman"/>
                <w:kern w:val="0"/>
                <w:sz w:val="12"/>
                <w:szCs w:val="12"/>
                <w:lang w:val="es-MX" w:bidi="ar-SA"/>
              </w:rPr>
            </w:pPr>
            <w:r>
              <w:rPr>
                <w:rFonts w:eastAsia="Times New Roman" w:cs="Times New Roman" w:ascii="Times New Roman" w:hAnsi="Times New Roman"/>
                <w:color w:val="000000"/>
                <w:kern w:val="0"/>
                <w:sz w:val="12"/>
                <w:szCs w:val="12"/>
                <w:lang w:val="es-MX" w:eastAsia="es-MX" w:bidi="ar-SA"/>
              </w:rPr>
              <w:t>Horario en trabajo anterior</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Más de 9 horas laborales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Morfología (peso y estatura)</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Altura mínima: 1.55 m., e IMC igual o inferior a 30 Kg/m</w:t>
            </w:r>
            <w:r>
              <w:rPr>
                <w:rFonts w:eastAsia="Calibri" w:cs="Times New Roman" w:ascii="Times New Roman" w:hAnsi="Times New Roman"/>
                <w:kern w:val="0"/>
                <w:sz w:val="12"/>
                <w:szCs w:val="12"/>
                <w:vertAlign w:val="superscript"/>
                <w:lang w:val="es-MX" w:eastAsia="en-US" w:bidi="ar-SA"/>
              </w:rPr>
              <w:t>2</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Estado civil</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 es hombre: casado, si es mujer: soltera.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Otros ingresos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Sin otros ingresos (implica que posee otro empleo además)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Endeudamiento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Igual o menor a $500.00 semanales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Medio de transporte</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Propio, a menos de que viva cerca de las rutas de recolección de personal</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Escolaridad</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Mínimamente educación elemental primaria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Personas dependientes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Que sí tenga: 2 máximo</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Trabajo del cónyuge</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Que se encuentre laborando</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Gastos por mes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Inferiores a $6,000.00 mensuales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Presencia de familia en empresa</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Sin presencia de parientes en la empresa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Pasatiempos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Alguna actividad física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Ocupación de los familiares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Familias de clase socioeconómica D y E</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Deporte</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Sí, pero que sea por ocio</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Club social / deportivo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No pertenecer a ninguno</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Reingresa a la empresa</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No se admiten reingresos a la empresa</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Lugar de nacimiento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Cualquiera parte de México, no extranjeros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Estudia actualmente o no</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 xml:space="preserve">Que no estudie, salvo que sea </w:t>
            </w:r>
            <w:r>
              <w:rPr>
                <w:rFonts w:eastAsia="Calibri" w:cs="Times New Roman" w:ascii="Times New Roman" w:hAnsi="Times New Roman"/>
                <w:i/>
                <w:iCs/>
                <w:kern w:val="0"/>
                <w:sz w:val="12"/>
                <w:szCs w:val="12"/>
                <w:lang w:val="es-MX" w:eastAsia="en-US" w:bidi="ar-SA"/>
              </w:rPr>
              <w:t>virtual</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Antecedentes penales</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Sin antecedentes penales</w:t>
            </w:r>
          </w:p>
        </w:tc>
      </w:tr>
      <w:tr>
        <w:trPr/>
        <w:tc>
          <w:tcPr>
            <w:tcW w:w="1413"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Embarazo en el momento de la solicitud</w:t>
            </w:r>
          </w:p>
        </w:tc>
        <w:tc>
          <w:tcPr>
            <w:tcW w:w="312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Sin embarazos</w:t>
            </w:r>
          </w:p>
        </w:tc>
      </w:tr>
      <w:tr>
        <w:trPr/>
        <w:tc>
          <w:tcPr>
            <w:tcW w:w="1413" w:type="dxa"/>
            <w:tcBorders>
              <w:top w:val="single" w:sz="4" w:space="0" w:color="FFFFFF"/>
              <w:left w:val="single" w:sz="4" w:space="0" w:color="FFFFFF"/>
              <w:right w:val="single" w:sz="4" w:space="0" w:color="FFFFFF"/>
            </w:tcBorders>
          </w:tcPr>
          <w:p>
            <w:pPr>
              <w:pStyle w:val="Normal"/>
              <w:widowControl/>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Trabajo actual</w:t>
            </w:r>
          </w:p>
        </w:tc>
        <w:tc>
          <w:tcPr>
            <w:tcW w:w="3121" w:type="dxa"/>
            <w:tcBorders>
              <w:top w:val="single" w:sz="4" w:space="0" w:color="FFFFFF"/>
              <w:left w:val="single" w:sz="4" w:space="0" w:color="FFFFFF"/>
              <w:right w:val="single" w:sz="4" w:space="0" w:color="FFFFFF"/>
            </w:tcBorders>
          </w:tcPr>
          <w:p>
            <w:pPr>
              <w:pStyle w:val="Normal"/>
              <w:widowControl/>
              <w:spacing w:lineRule="auto" w:line="240" w:before="0" w:after="0"/>
              <w:ind w:left="0" w:right="0" w:hanging="0"/>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Sin trabajo actual</w:t>
            </w:r>
          </w:p>
        </w:tc>
      </w:tr>
    </w:tbl>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Adicionalmente, la </w:t>
      </w:r>
      <w:r>
        <w:rPr>
          <w:rFonts w:cs="Times New Roman" w:ascii="Times New Roman" w:hAnsi="Times New Roman"/>
          <w:sz w:val="20"/>
          <w:szCs w:val="20"/>
        </w:rPr>
        <w:t>T</w:t>
      </w:r>
      <w:r>
        <w:rPr>
          <w:rFonts w:cs="Times New Roman" w:ascii="Times New Roman" w:hAnsi="Times New Roman"/>
          <w:sz w:val="20"/>
          <w:szCs w:val="20"/>
        </w:rPr>
        <w:t>abla 2 queda construida con base en las consideraciones que el departamento de Recursos Humanos de la empresa tiene al realizar una contratación. La tabla 2 y su clasificación era inexistente hasta esta investigación y la información para crearla fue proveída considerando la descriptiva del perfil del puesto que la empresa maneja y aquellos aspectos que no eran contemplados directamente por la descriptiva fueron cubiertos durante la entrevista con el encargado del área de reclutamiento.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Se determinó que el perfil del trabajador de la mano de obra directa estaba definido por diversos factores que van desde los morfológicos hasta los socioeconómicos, pasando por los académicos y culturales.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Además de todas las cualidades anteriormente mencionadas, existen 2 cualidades tales que son consustancialmente concluyentes en la decisión de contratar: la religión y la actitud. Responder bien a cuestionamientos relacionados con ellos o dar impresiones favores implica que todas las anteriores cualidades se tomen en cuenta, pero demostrar lo contrario deviene en un descarte automático.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 xml:space="preserve">IV. </w:t>
      </w:r>
      <w:r>
        <w:rPr>
          <w:rFonts w:cs="Times New Roman" w:ascii="Times New Roman" w:hAnsi="Times New Roman"/>
          <w:b/>
          <w:bCs/>
          <w:sz w:val="20"/>
          <w:szCs w:val="20"/>
        </w:rPr>
        <w:t xml:space="preserve">CONCLUSIONES </w:t>
      </w:r>
    </w:p>
    <w:p>
      <w:pPr>
        <w:pStyle w:val="Normal"/>
        <w:spacing w:lineRule="auto" w:line="240" w:before="0" w:after="0"/>
        <w:ind w:left="0" w:right="0" w:hanging="0"/>
        <w:jc w:val="both"/>
        <w:rPr/>
      </w:pPr>
      <w:r>
        <w:rPr>
          <w:rFonts w:cs="Times New Roman" w:ascii="Times New Roman" w:hAnsi="Times New Roman"/>
          <w:sz w:val="20"/>
          <w:szCs w:val="20"/>
        </w:rPr>
        <w:t>Los resultados obtenidos en esta investigación permitieron identificar y clasificar los requerimientos clave para los reclutadores de esta empresa y asimismo permitió proponer algunos puntos de mejora para los procesos de reclutamiento y selección.  Se pudo observar que en esta empresa,  dadas las diferencias de métodos de obtención de la información por los reclutadores quienes no cuentan con una técnica estandarizada o guía para recabar información de los postulantes, los resultados varían de reclutador en reclutador, lo cual ocasiona que los candidatos sean percibidos de diferentes maneras, pudiéndose ello prestar a que se ignoren o infravaloren algunas fortalezas valiosas para la empresa o se sobrevaloren o resalten los contras que hubieren sido identificados —aun cuando éstos sean realmente pocos en comparación a las fortalezas. Adicionalmente, la empresa tampoco consideraba un método de evaluación de las entrevistas telefónicas de filtro estandarizada para el proceso de reclutamiento y selección,  por lo que prevalecía la probabilidad incierta de que personas que hubieran podido ser adecuadas para el cargo hayan sido descartadas del proceso debido a que fueron evaluadas con sesgos, es decir, que sus fortalezas no hayan sido consideradas —o tal vez sí, pero con un valor menor al merecido— y por lo tanto, hubieran sido descartados aun cuando requerían de un proceso más estricto de estudio.</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En un entorno laboral enfocado hacia el desarrollo de las competencias laborales, en esta organización se detectó una debilidad en los procesos estudiados proceso para identificar las competencias de los candidatos, ya que no se aplican filtros enfocados hacia este valioso aspecto.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En relación con las entrevistas telefónicas, la propuesta queda descrita como el diseño de un instrumento el cual, en este caso, es un cuestionario propuesto a ser aplicado durante las entrevistas telefónicas. Este instrumento fue diseñado para obtener la información más importante para la empresa en cuanto al perfil socioeconómico, geográfico, laboral, y físico del candidato; así como también su compatibilidad con las políticas internas de la empresa y el grado de riesgo laboral que las labores del puesto pudieren implicar para el candidato.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La estrategia de la evaluación técnica de los candidatos que se propone en este apartado es, esencialmente, la forma de interpretar los valores proporcionados por el cuestionario que en la primera propuesta se ofreció. Esta propuesta se divide en 2 partes: dar una puntuación a cada una de las preguntas (ítems) del cuestionario, en donde tales puntajes van en función de cuán crítico para el proceso de selección es el tema abordado en la pregunta; y la segunda parte se trata del modo como tales puntajes son calificados y comparados.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Para medir otras cualidades competitivas de los candidatos, se sugirió a la empresa la técnica de asociación de palabras, en la cual se sugirió el uso una prueba, en cuya elaboración se utilizaron palabras relacionadas con la naturaleza de los puestos de mano de obra directa de la empresa, así como las cualidades ideales de quienes ocupen estos puestos.  Por último, se propuso, para continuar con el enfoque de la estandarización, una matriz de concentración de los resultados de los candidatos, en donde también hay criterios de evaluación que otorgan o deducen puntos acordes con las respuestas de los candidatos, para evitar el sesgo en la evaluación de los candidatos. ello para que la forma de evaluación sea pareja para todos.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Finalmente, se puede afirmar que los procesos de reclutamiento y selección son procesos estratégicos para dotar a la empresa de los trabadores idóneos que le permita obtener resultados de productividad, eficiencia y calidad que redunden en la creación y mantenimiento de una ventaja competitiva y por tanto, la determinación de los puntos críticos de dichos procesos son un factor clave para su mejora.</w:t>
      </w:r>
    </w:p>
    <w:p>
      <w:pPr>
        <w:pStyle w:val="Normal"/>
        <w:spacing w:lineRule="auto" w:line="240" w:before="0" w:after="0"/>
        <w:ind w:left="0" w:right="0" w:hanging="0"/>
        <w:jc w:val="both"/>
        <w:rPr>
          <w:rFonts w:ascii="Times New Roman" w:hAnsi="Times New Roman" w:cs="Times New Roman"/>
          <w:b/>
          <w:b/>
          <w:bCs/>
          <w:sz w:val="20"/>
          <w:szCs w:val="20"/>
        </w:rPr>
      </w:pPr>
      <w:r>
        <w:rPr/>
      </w:r>
    </w:p>
    <w:p>
      <w:pPr>
        <w:pStyle w:val="Normal"/>
        <w:spacing w:lineRule="auto" w:line="240" w:before="0" w:after="0"/>
        <w:ind w:left="0" w:right="0" w:hanging="0"/>
        <w:jc w:val="both"/>
        <w:rPr/>
      </w:pPr>
      <w:r>
        <w:rPr>
          <w:rFonts w:cs="Times New Roman" w:ascii="Times New Roman" w:hAnsi="Times New Roman"/>
          <w:b/>
          <w:bCs/>
          <w:sz w:val="20"/>
          <w:szCs w:val="20"/>
        </w:rPr>
        <w:t>REFERENCIAS</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Castaño, M. G., López, G. de la M., y Prieto, J. M. (2011). Guía Técnica de Buenas Prácticas en Reclutamiento y Selección de Personal (R&amp;S). </w:t>
      </w:r>
      <w:r>
        <w:rPr>
          <w:rFonts w:cs="Times New Roman" w:ascii="Times New Roman" w:hAnsi="Times New Roman"/>
          <w:sz w:val="20"/>
          <w:szCs w:val="20"/>
          <w:lang w:val="en-US"/>
        </w:rPr>
        <w:t>España: Colegio Oficial de Psicólogos de Madrid.</w:t>
      </w:r>
    </w:p>
    <w:p>
      <w:pPr>
        <w:pStyle w:val="Normal"/>
        <w:spacing w:lineRule="auto" w:line="240" w:before="0" w:after="0"/>
        <w:ind w:left="0" w:right="0" w:hanging="0"/>
        <w:jc w:val="both"/>
        <w:rPr>
          <w:rFonts w:ascii="Times New Roman" w:hAnsi="Times New Roman" w:cs="Times New Roman"/>
          <w:sz w:val="20"/>
          <w:szCs w:val="20"/>
          <w:lang w:val="en-US"/>
        </w:rPr>
      </w:pPr>
      <w:r>
        <w:rPr/>
      </w:r>
    </w:p>
    <w:p>
      <w:pPr>
        <w:pStyle w:val="Normal"/>
        <w:spacing w:lineRule="auto" w:line="240" w:before="0" w:after="0"/>
        <w:ind w:left="0" w:right="0" w:hanging="0"/>
        <w:jc w:val="both"/>
        <w:rPr/>
      </w:pPr>
      <w:r>
        <w:rPr>
          <w:rFonts w:cs="Times New Roman" w:ascii="Times New Roman" w:hAnsi="Times New Roman"/>
          <w:sz w:val="20"/>
          <w:szCs w:val="20"/>
          <w:lang w:val="en-US"/>
        </w:rPr>
        <w:t xml:space="preserve">Chetty S. (1996). The case study method for research in small- and médium - sized firms. </w:t>
      </w:r>
      <w:r>
        <w:rPr>
          <w:rFonts w:cs="Times New Roman" w:ascii="Times New Roman" w:hAnsi="Times New Roman"/>
          <w:sz w:val="20"/>
          <w:szCs w:val="20"/>
        </w:rPr>
        <w:t>International Small Business Journal, vol. 5, octubre – diciembre.</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Chiavenato, I. (2020) Gestión del Talento Humano. El nuevo papel de los recursos humanos ene las organizaciones 5ª. Ed. España: McGraw Hill.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Dessler, G y Varela, R. (2017). Administración de Recursos Humanos. Enfoque Latinoamericano. 6ª. ed. México: Pearson</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Hernández, Fernández y Baptista (2014). Metodología de la Investigación 6 ed. México: McGrawHill.</w:t>
      </w:r>
    </w:p>
    <w:p>
      <w:pPr>
        <w:pStyle w:val="Normal"/>
        <w:spacing w:lineRule="auto" w:line="240" w:before="0" w:after="0"/>
        <w:ind w:left="0" w:right="0" w:hanging="0"/>
        <w:jc w:val="both"/>
        <w:rPr/>
      </w:pPr>
      <w:r>
        <w:rPr>
          <w:rFonts w:cs="Times New Roman" w:ascii="Times New Roman" w:hAnsi="Times New Roman"/>
          <w:sz w:val="20"/>
          <w:szCs w:val="20"/>
        </w:rPr>
        <w:t>Flores, R. (2014). Administración de recursos humanos. México: UNID.</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López, J. R. (2010, julio-diciembre). La selección de personal basada en competencias y su relación con la eficacia organizacional. Redalyc, 26 pp. 142-143.</w:t>
      </w:r>
    </w:p>
    <w:p>
      <w:pPr>
        <w:pStyle w:val="Normal"/>
        <w:spacing w:lineRule="auto" w:line="240" w:before="0" w:after="0"/>
        <w:ind w:left="0" w:right="0" w:hanging="0"/>
        <w:jc w:val="both"/>
        <w:rPr>
          <w:rFonts w:ascii="Times New Roman" w:hAnsi="Times New Roman" w:cs="Times New Roman"/>
          <w:szCs w:val="20"/>
        </w:rPr>
      </w:pPr>
      <w:r>
        <w:rPr/>
      </w:r>
    </w:p>
    <w:p>
      <w:pPr>
        <w:pStyle w:val="Normal"/>
        <w:spacing w:lineRule="auto" w:line="240" w:before="0" w:after="0"/>
        <w:ind w:left="0" w:right="0" w:hanging="0"/>
        <w:jc w:val="both"/>
        <w:rPr/>
      </w:pPr>
      <w:r>
        <w:rPr>
          <w:rFonts w:cs="Times New Roman" w:ascii="Times New Roman" w:hAnsi="Times New Roman"/>
          <w:szCs w:val="20"/>
        </w:rPr>
        <w:t>L</w:t>
      </w:r>
      <w:r>
        <w:rPr>
          <w:rFonts w:cs="Times New Roman" w:ascii="Times New Roman" w:hAnsi="Times New Roman"/>
          <w:sz w:val="20"/>
          <w:szCs w:val="20"/>
        </w:rPr>
        <w:t xml:space="preserve">ouffat, E. (2018). Reclutando y seleccionando al personal. Perú: Pearson Educación S. A.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Macías, R., León, A. y Limón, C. (2019) Análisis de la cadena de suministro por clasificación ABC: el caso de una empresa mexicana.  Revista Academia y Negocios. Vol. 4, No. 2. Uruguay: Universidad de Concepción.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Martínez, P.. (2006). El método de estudio de casos: estrategia metodológica de la investigación científica. Pensamiento &amp; Gestión, núm. 20, julio, 2006, pp. 165-193. Colombia: Universidad del Norte. Disponible en: http://www.redalyc.org/articulo.oa?id=64602005.</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Pérez, G. (2018). Taller de investigación I. México: editorial académica española.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 xml:space="preserve">Pérez, O. (2019). La importancia del proceso de reclutamiento y selección de personal. https://blog.peoplenext.com.mx/la-importancia-del-proceso-de-reclutamiento-y-seleccion-en-una-empresa Recuperado el 4 de octubre del 2021. </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Rozensweig, P. (2007). El Efecto "halo"... y otros espejismos empresariales. Revista HSM Management. No. 5 pags 22-27. Recuperado 20 de octubre 2021  https://dialnet.unirioja.es/servlet/articulo?codigo=3780689</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Sociedad Latinoamericana para la Calidad. (2020). Lluvia de ideas (Brainstorming). México: Recuperado de: https://homepage.cem.itesm.mx/alesando/index_archivos/MetodolDisMejoraDeProcesos/LluviaDeIdeas.pdf</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Stake, R.E. (2010). Investigación con estudio de casos. Madrid: Morata.</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Trejo, F. (2010). Fenomenología como método de investigación: Una opción para el profesional de enfermería. México: mediagraphic. Recuperado de: medigraphic.com/pdfs/enfneu/ene-2012/ene122h.pdf</w:t>
      </w:r>
    </w:p>
    <w:p>
      <w:pPr>
        <w:pStyle w:val="Normal"/>
        <w:spacing w:lineRule="auto" w:line="240" w:before="0" w:after="0"/>
        <w:ind w:left="0" w:right="0" w:hanging="0"/>
        <w:jc w:val="both"/>
        <w:rPr>
          <w:rFonts w:ascii="Times New Roman" w:hAnsi="Times New Roman" w:cs="Times New Roman"/>
          <w:sz w:val="20"/>
          <w:szCs w:val="20"/>
        </w:rPr>
      </w:pPr>
      <w:r>
        <w:rPr/>
      </w:r>
    </w:p>
    <w:p>
      <w:pPr>
        <w:pStyle w:val="Normal"/>
        <w:spacing w:lineRule="auto" w:line="240" w:before="0" w:after="0"/>
        <w:ind w:left="0" w:right="0" w:hanging="0"/>
        <w:jc w:val="both"/>
        <w:rPr/>
      </w:pPr>
      <w:r>
        <w:rPr>
          <w:rFonts w:cs="Times New Roman" w:ascii="Times New Roman" w:hAnsi="Times New Roman"/>
          <w:sz w:val="20"/>
          <w:szCs w:val="20"/>
        </w:rPr>
        <w:t>Universidad del Desarrollo (2020). Luvia de ideas o Brainstorming. Chile: Universidad del Desarrollo. Recuperado de: https://innovaciondocente.udd.cl/files/2021/06/lluvia-de-ideas.pdf</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pPr>
      <w:r>
        <w:rPr/>
      </w:r>
    </w:p>
    <w:p>
      <w:pPr>
        <w:sectPr>
          <w:type w:val="continuous"/>
          <w:pgSz w:w="12240" w:h="15840"/>
          <w:pgMar w:left="1417" w:right="1417" w:header="1417" w:top="2064" w:footer="1417" w:bottom="2092" w:gutter="0"/>
          <w:cols w:num="2" w:space="282" w:equalWidth="true" w:sep="false"/>
          <w:formProt w:val="false"/>
          <w:textDirection w:val="lrTb"/>
          <w:docGrid w:type="default" w:linePitch="360" w:charSpace="4096"/>
        </w:sectPr>
      </w:pPr>
    </w:p>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2064" w:footer="1417" w:bottom="2092"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w:t>
          </w:r>
          <w:r>
            <w:rPr>
              <w:rFonts w:ascii="Times new roman" w:hAnsi="Times new roman"/>
              <w:sz w:val="16"/>
              <w:szCs w:val="16"/>
            </w:rPr>
            <w:t>iembre/2022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/Octubre/2022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w:t>
          </w:r>
          <w:r>
            <w:rPr>
              <w:rFonts w:ascii="Times new roman" w:hAnsi="Times new roman"/>
              <w:sz w:val="16"/>
              <w:szCs w:val="16"/>
            </w:rPr>
            <w:t>iembre/2022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37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Enero - Junio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37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Enero - Junio 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37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37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Enero - Junio 2023</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17, pp. </w:t>
    </w:r>
    <w:r>
      <w:rPr>
        <w:rFonts w:ascii="Times new roman" w:hAnsi="Times new roman"/>
        <w:b w:val="false"/>
        <w:i/>
        <w:iCs/>
        <w:caps w:val="false"/>
        <w:smallCaps w:val="false"/>
        <w:spacing w:val="0"/>
        <w:sz w:val="16"/>
        <w:szCs w:val="16"/>
      </w:rPr>
      <w:t>37</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Enero - Junio 2023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17, pp. </w:t>
          </w:r>
          <w:r>
            <w:rPr>
              <w:rFonts w:eastAsia="Times New Roman" w:cs="Times New Roman" w:ascii="Times new roman" w:hAnsi="Times new roman"/>
              <w:sz w:val="20"/>
              <w:szCs w:val="20"/>
            </w:rPr>
            <w:t>37</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4"/>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2">
    <w:name w:val="Heading 2"/>
    <w:basedOn w:val="Normal"/>
    <w:link w:val="Ttulo2Car"/>
    <w:uiPriority w:val="9"/>
    <w:qFormat/>
    <w:rsid w:val="004c3a23"/>
    <w:pPr>
      <w:spacing w:lineRule="auto" w:line="240" w:beforeAutospacing="1" w:afterAutospacing="1"/>
      <w:outlineLvl w:val="1"/>
    </w:pPr>
    <w:rPr>
      <w:rFonts w:ascii="Times New Roman" w:hAnsi="Times New Roman" w:eastAsia="Times New Roman" w:cs="Times New Roman"/>
      <w:b/>
      <w:bCs/>
      <w:sz w:val="36"/>
      <w:szCs w:val="36"/>
      <w:lang w:eastAsia="es-MX"/>
    </w:rPr>
  </w:style>
  <w:style w:type="paragraph" w:styleId="Ttulo3">
    <w:name w:val="Heading 3"/>
    <w:basedOn w:val="Normal"/>
    <w:next w:val="Normal"/>
    <w:link w:val="Ttulo3Car"/>
    <w:uiPriority w:val="9"/>
    <w:unhideWhenUsed/>
    <w:qFormat/>
    <w:rsid w:val="00bf1adf"/>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45cd8"/>
    <w:rPr>
      <w:sz w:val="16"/>
      <w:szCs w:val="16"/>
    </w:rPr>
  </w:style>
  <w:style w:type="character" w:styleId="TextocomentarioCar" w:customStyle="1">
    <w:name w:val="Texto comentario Car"/>
    <w:basedOn w:val="DefaultParagraphFont"/>
    <w:link w:val="Textocomentario"/>
    <w:uiPriority w:val="99"/>
    <w:qFormat/>
    <w:rsid w:val="00345cd8"/>
    <w:rPr>
      <w:rFonts w:ascii="Times New Roman" w:hAnsi="Times New Roman"/>
      <w:sz w:val="20"/>
      <w:szCs w:val="20"/>
    </w:rPr>
  </w:style>
  <w:style w:type="character" w:styleId="EnlacedeInternet">
    <w:name w:val="Enlace de Internet"/>
    <w:basedOn w:val="DefaultParagraphFont"/>
    <w:uiPriority w:val="99"/>
    <w:unhideWhenUsed/>
    <w:rsid w:val="00107015"/>
    <w:rPr>
      <w:color w:val="0563C1" w:themeColor="hyperlink"/>
      <w:u w:val="single"/>
    </w:rPr>
  </w:style>
  <w:style w:type="character" w:styleId="UnresolvedMention">
    <w:name w:val="Unresolved Mention"/>
    <w:basedOn w:val="DefaultParagraphFont"/>
    <w:uiPriority w:val="99"/>
    <w:semiHidden/>
    <w:unhideWhenUsed/>
    <w:qFormat/>
    <w:rsid w:val="00107015"/>
    <w:rPr>
      <w:color w:val="605E5C"/>
      <w:shd w:fill="E1DFDD" w:val="clear"/>
    </w:rPr>
  </w:style>
  <w:style w:type="character" w:styleId="AsuntodelcomentarioCar" w:customStyle="1">
    <w:name w:val="Asunto del comentario Car"/>
    <w:basedOn w:val="TextocomentarioCar"/>
    <w:link w:val="Asuntodelcomentario"/>
    <w:uiPriority w:val="99"/>
    <w:semiHidden/>
    <w:qFormat/>
    <w:rsid w:val="00375325"/>
    <w:rPr>
      <w:rFonts w:ascii="Times New Roman" w:hAnsi="Times New Roman"/>
      <w:b/>
      <w:bCs/>
      <w:sz w:val="20"/>
      <w:szCs w:val="20"/>
    </w:rPr>
  </w:style>
  <w:style w:type="character" w:styleId="Wixguard" w:customStyle="1">
    <w:name w:val="wixguard"/>
    <w:basedOn w:val="DefaultParagraphFont"/>
    <w:qFormat/>
    <w:rsid w:val="00e37442"/>
    <w:rPr/>
  </w:style>
  <w:style w:type="character" w:styleId="Ttulo2Car" w:customStyle="1">
    <w:name w:val="Título 2 Car"/>
    <w:basedOn w:val="DefaultParagraphFont"/>
    <w:link w:val="Ttulo2"/>
    <w:uiPriority w:val="9"/>
    <w:qFormat/>
    <w:rsid w:val="004c3a23"/>
    <w:rPr>
      <w:rFonts w:ascii="Times New Roman" w:hAnsi="Times New Roman" w:eastAsia="Times New Roman" w:cs="Times New Roman"/>
      <w:b/>
      <w:bCs/>
      <w:sz w:val="36"/>
      <w:szCs w:val="36"/>
      <w:lang w:eastAsia="es-MX"/>
    </w:rPr>
  </w:style>
  <w:style w:type="character" w:styleId="Titulo" w:customStyle="1">
    <w:name w:val="titulo"/>
    <w:basedOn w:val="DefaultParagraphFont"/>
    <w:qFormat/>
    <w:rsid w:val="004c3a23"/>
    <w:rPr/>
  </w:style>
  <w:style w:type="character" w:styleId="Strong">
    <w:name w:val="Strong"/>
    <w:basedOn w:val="DefaultParagraphFont"/>
    <w:uiPriority w:val="22"/>
    <w:qFormat/>
    <w:rsid w:val="004c3a23"/>
    <w:rPr>
      <w:b/>
      <w:bCs/>
    </w:rPr>
  </w:style>
  <w:style w:type="character" w:styleId="HTMLAcronym">
    <w:name w:val="HTML Acronym"/>
    <w:basedOn w:val="DefaultParagraphFont"/>
    <w:uiPriority w:val="99"/>
    <w:semiHidden/>
    <w:unhideWhenUsed/>
    <w:qFormat/>
    <w:rsid w:val="004c3a23"/>
    <w:rPr/>
  </w:style>
  <w:style w:type="character" w:styleId="Ttulo3Car" w:customStyle="1">
    <w:name w:val="Título 3 Car"/>
    <w:basedOn w:val="DefaultParagraphFont"/>
    <w:link w:val="Ttulo3"/>
    <w:uiPriority w:val="9"/>
    <w:qFormat/>
    <w:rsid w:val="00bf1adf"/>
    <w:rPr>
      <w:rFonts w:ascii="Calibri Light" w:hAnsi="Calibri Light" w:eastAsia="" w:cs="" w:asciiTheme="majorHAnsi" w:cstheme="majorBidi" w:eastAsiaTheme="majorEastAsia" w:hAnsiTheme="majorHAnsi"/>
      <w:color w:val="1F3763" w:themeColor="accent1" w:themeShade="7f"/>
      <w:sz w:val="24"/>
      <w:szCs w:val="24"/>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Annotationtext">
    <w:name w:val="annotation text"/>
    <w:basedOn w:val="Normal"/>
    <w:link w:val="TextocomentarioCar"/>
    <w:uiPriority w:val="99"/>
    <w:unhideWhenUsed/>
    <w:qFormat/>
    <w:rsid w:val="00345cd8"/>
    <w:pPr>
      <w:spacing w:lineRule="auto" w:line="240" w:before="0" w:after="0"/>
    </w:pPr>
    <w:rPr>
      <w:rFonts w:ascii="Times New Roman" w:hAnsi="Times New Roman"/>
      <w:sz w:val="20"/>
      <w:szCs w:val="20"/>
    </w:rPr>
  </w:style>
  <w:style w:type="paragraph" w:styleId="ListParagraph">
    <w:name w:val="List Paragraph"/>
    <w:basedOn w:val="Normal"/>
    <w:uiPriority w:val="34"/>
    <w:qFormat/>
    <w:rsid w:val="000c2d14"/>
    <w:pPr>
      <w:spacing w:before="0" w:after="160"/>
      <w:ind w:left="720" w:hanging="0"/>
      <w:contextualSpacing/>
    </w:pPr>
    <w:rPr/>
  </w:style>
  <w:style w:type="paragraph" w:styleId="Annotationsubject">
    <w:name w:val="annotation subject"/>
    <w:basedOn w:val="Annotationtext"/>
    <w:next w:val="Annotationtext"/>
    <w:link w:val="AsuntodelcomentarioCar"/>
    <w:uiPriority w:val="99"/>
    <w:semiHidden/>
    <w:unhideWhenUsed/>
    <w:qFormat/>
    <w:rsid w:val="00375325"/>
    <w:pPr>
      <w:spacing w:before="0" w:after="160"/>
    </w:pPr>
    <w:rPr>
      <w:rFonts w:ascii="Calibri" w:hAnsi="Calibri" w:asciiTheme="minorHAnsi" w:hAnsiTheme="minorHAnsi"/>
      <w:b/>
      <w:bCs/>
    </w:rPr>
  </w:style>
  <w:style w:type="paragraph" w:styleId="Font8" w:customStyle="1">
    <w:name w:val="font_8"/>
    <w:basedOn w:val="Normal"/>
    <w:qFormat/>
    <w:rsid w:val="00e37442"/>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suppressLineNumbers/>
      <w:tabs>
        <w:tab w:val="clear" w:pos="708"/>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5f0aa1"/>
    <w:pPr>
      <w:spacing w:after="0" w:line="240" w:lineRule="auto"/>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91938-D95D-47B5-B633-E6A9AF4C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Application>LibreOffice/7.0.4.2$Linux_X86_64 LibreOffice_project/00$Build-2</Application>
  <AppVersion>15.0000</AppVersion>
  <Pages>10</Pages>
  <Words>6571</Words>
  <Characters>35725</Characters>
  <CharactersWithSpaces>42046</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2022-10-19T23:22:00Z</dcterms:created>
  <dc:creator>GLORIA PEREZ GARMENDIA</dc:creator>
  <dc:description/>
  <dc:language>es-MX</dc:language>
  <cp:lastModifiedBy/>
  <dcterms:modified xsi:type="dcterms:W3CDTF">2022-12-26T22:06:13Z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