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charts/chart1.xml" ContentType="application/vnd.openxmlformats-officedocument.drawingml.chart+xml"/>
  <Override PartName="/word/fontTable.xml" ContentType="application/vnd.openxmlformats-officedocument.wordprocessingml.fontTable+xml"/>
  <Override PartName="/word/media/image1.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i w:val="false"/>
          <w:i w:val="false"/>
          <w:iCs w:val="false"/>
          <w:color w:val="000000"/>
          <w:sz w:val="44"/>
          <w:szCs w:val="44"/>
          <w:u w:val="none"/>
        </w:rPr>
      </w:pPr>
      <w:r>
        <w:rPr>
          <w:rFonts w:cs="Times New Roman" w:ascii="Times New Roman" w:hAnsi="Times New Roman"/>
          <w:b w:val="false"/>
          <w:bCs w:val="false"/>
          <w:i w:val="false"/>
          <w:iCs w:val="false"/>
          <w:color w:val="000000"/>
          <w:sz w:val="44"/>
          <w:szCs w:val="44"/>
          <w:u w:val="none"/>
        </w:rPr>
        <w:t>Fortalezas psicológicas y vulnerabilidades emocionales de estudiantes de un Instituto Tecnológico Superior del estado de Yucatán, México</w:t>
      </w:r>
    </w:p>
    <w:p>
      <w:pPr>
        <w:pStyle w:val="Normal"/>
        <w:spacing w:lineRule="auto" w:line="240" w:before="0" w:after="0"/>
        <w:ind w:left="0" w:right="0" w:hanging="0"/>
        <w:jc w:val="both"/>
        <w:rPr>
          <w:rFonts w:cs="Times New Roman"/>
          <w:lang w:val="en-US"/>
        </w:rPr>
      </w:pPr>
      <w:r>
        <w:rPr>
          <w:rFonts w:cs="Times New Roman"/>
          <w:lang w:val="en-US"/>
        </w:rPr>
      </w:r>
    </w:p>
    <w:p>
      <w:pPr>
        <w:pStyle w:val="Normal"/>
        <w:spacing w:lineRule="auto" w:line="240" w:before="0" w:after="0"/>
        <w:ind w:left="0" w:right="0" w:hanging="0"/>
        <w:jc w:val="center"/>
        <w:rPr>
          <w:rFonts w:ascii="Times New Roman" w:hAnsi="Times New Roman"/>
          <w:b w:val="false"/>
          <w:b w:val="false"/>
          <w:bCs w:val="false"/>
          <w:i w:val="false"/>
          <w:i w:val="false"/>
          <w:iCs w:val="false"/>
          <w:color w:val="000000"/>
          <w:sz w:val="36"/>
          <w:szCs w:val="36"/>
          <w:u w:val="none"/>
        </w:rPr>
      </w:pPr>
      <w:r>
        <w:rPr>
          <w:rFonts w:cs="Times New Roman" w:ascii="Times New Roman" w:hAnsi="Times New Roman"/>
          <w:b w:val="false"/>
          <w:bCs w:val="false"/>
          <w:i w:val="false"/>
          <w:iCs w:val="false"/>
          <w:color w:val="000000"/>
          <w:sz w:val="36"/>
          <w:szCs w:val="36"/>
          <w:u w:val="none"/>
          <w:lang w:val="en-US"/>
        </w:rPr>
        <w:t>Psychological strengths and emotional vulnerabilities of students of a Higher Technological Institute in the state of Yucatan, Mexico</w:t>
      </w:r>
    </w:p>
    <w:p>
      <w:pPr>
        <w:pStyle w:val="Normal"/>
        <w:spacing w:lineRule="auto" w:line="240" w:before="0" w:after="0"/>
        <w:ind w:left="0" w:right="0" w:hanging="0"/>
        <w:jc w:val="both"/>
        <w:rPr>
          <w:rFonts w:cs="Times New Roman"/>
        </w:rPr>
      </w:pPr>
      <w:r>
        <w:rPr>
          <w:rFonts w:cs="Times New Roman"/>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ascii="Times new roman" w:hAnsi="Times new roman"/>
          <w:i w:val="false"/>
          <w:i w:val="false"/>
          <w:iCs w:val="false"/>
          <w:sz w:val="24"/>
          <w:szCs w:val="24"/>
        </w:rPr>
      </w:pPr>
      <w:r>
        <w:rPr>
          <w:rFonts w:eastAsia="Times New Roman" w:ascii="Times new roman" w:hAnsi="Times new roman"/>
          <w:i w:val="false"/>
          <w:iCs w:val="false"/>
          <w:color w:val="212121"/>
          <w:sz w:val="24"/>
          <w:szCs w:val="24"/>
        </w:rPr>
        <w:t>Jesús Francis Martínez Ortega</w:t>
      </w:r>
      <w:r>
        <w:rPr>
          <w:rFonts w:eastAsia="Times New Roman" w:ascii="Times new roman" w:hAnsi="Times new roman"/>
          <w:i w:val="false"/>
          <w:iCs w:val="false"/>
          <w:color w:val="212121"/>
          <w:sz w:val="24"/>
          <w:szCs w:val="24"/>
          <w:vertAlign w:val="superscript"/>
        </w:rPr>
        <w:t xml:space="preserve">1*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eastAsia="Times New Roman"/>
          <w:color w:val="212121"/>
          <w:vertAlign w:val="superscript"/>
        </w:rPr>
      </w:pPr>
      <w:r>
        <w:rPr>
          <w:rFonts w:eastAsia="Times New Roman"/>
          <w:color w:val="212121"/>
          <w:vertAlign w:val="superscript"/>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ascii="Times new roman" w:hAnsi="Times new roman"/>
          <w:i/>
          <w:i/>
          <w:iCs/>
          <w:sz w:val="24"/>
          <w:szCs w:val="24"/>
        </w:rPr>
      </w:pPr>
      <w:r>
        <w:rPr>
          <w:rFonts w:ascii="Times new roman" w:hAnsi="Times new roman"/>
          <w:i/>
          <w:iCs/>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ascii="Times new roman" w:hAnsi="Times new roman"/>
          <w:i/>
          <w:i/>
          <w:iCs/>
          <w:sz w:val="24"/>
          <w:szCs w:val="24"/>
        </w:rPr>
      </w:pPr>
      <w:r>
        <w:rPr>
          <w:rFonts w:eastAsia="Times New Roman" w:ascii="Times new roman" w:hAnsi="Times new roman"/>
          <w:i/>
          <w:iCs/>
          <w:color w:val="212121"/>
          <w:sz w:val="24"/>
          <w:szCs w:val="24"/>
          <w:vertAlign w:val="superscript"/>
        </w:rPr>
        <w:t>1</w:t>
      </w:r>
      <w:r>
        <w:rPr>
          <w:rFonts w:eastAsia="Times New Roman" w:ascii="Times new roman" w:hAnsi="Times new roman"/>
          <w:i/>
          <w:iCs/>
          <w:color w:val="212121"/>
          <w:sz w:val="24"/>
          <w:szCs w:val="24"/>
        </w:rPr>
        <w:t xml:space="preserve">Tecnológico Nacional de México campus Progreso,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ascii="Times new roman" w:hAnsi="Times new roman"/>
          <w:i/>
          <w:i/>
          <w:iCs/>
          <w:sz w:val="24"/>
          <w:szCs w:val="24"/>
        </w:rPr>
      </w:pPr>
      <w:r>
        <w:rPr>
          <w:rFonts w:eastAsia="Times New Roman" w:ascii="Times new roman" w:hAnsi="Times new roman"/>
          <w:i/>
          <w:iCs/>
          <w:color w:val="212121"/>
          <w:sz w:val="24"/>
          <w:szCs w:val="24"/>
        </w:rPr>
        <w:t>Boulevard Tecnológico de Progreso S/N x 62 C.P. 97320, Progreso, Yucatán, México</w:t>
      </w:r>
      <w:r>
        <w:rPr>
          <w:rFonts w:eastAsia="Times New Roman" w:cs="Courier New" w:ascii="Times new roman" w:hAnsi="Times new roman"/>
          <w:i/>
          <w:iCs/>
          <w:color w:val="212121"/>
          <w:sz w:val="24"/>
          <w:szCs w:val="24"/>
        </w:rPr>
        <w:t>.</w:t>
      </w:r>
    </w:p>
    <w:p>
      <w:pPr>
        <w:pStyle w:val="Normal"/>
        <w:bidi w:val="0"/>
        <w:spacing w:lineRule="auto" w:line="240" w:before="0" w:after="0"/>
        <w:jc w:val="center"/>
        <w:rPr>
          <w:rFonts w:eastAsia="Times New Roman"/>
          <w:color w:val="212121"/>
        </w:rPr>
      </w:pPr>
      <w:r>
        <w:rPr>
          <w:rFonts w:eastAsia="Times New Roman"/>
          <w:color w:val="212121"/>
        </w:rPr>
      </w:r>
    </w:p>
    <w:p>
      <w:pPr>
        <w:pStyle w:val="Normal"/>
        <w:bidi w:val="0"/>
        <w:spacing w:lineRule="auto" w:line="240" w:before="0" w:after="0"/>
        <w:jc w:val="center"/>
        <w:rPr>
          <w:rFonts w:ascii="Times new roman" w:hAnsi="Times new roman"/>
          <w:i/>
          <w:i/>
          <w:iCs/>
          <w:sz w:val="20"/>
          <w:szCs w:val="20"/>
        </w:rPr>
      </w:pPr>
      <w:r>
        <w:rPr>
          <w:rFonts w:eastAsia="Times New Roman" w:cs="Arial" w:ascii="Times new roman" w:hAnsi="Times new roman"/>
          <w:b w:val="false"/>
          <w:bCs w:val="false"/>
          <w:i/>
          <w:iCs/>
          <w:color w:val="212121"/>
          <w:position w:val="0"/>
          <w:sz w:val="20"/>
          <w:sz w:val="20"/>
          <w:szCs w:val="20"/>
          <w:vertAlign w:val="baseline"/>
          <w:lang w:val="en-GB"/>
        </w:rPr>
        <w:t>*Corresponding author:</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b w:val="false"/>
          <w:bCs w:val="false"/>
          <w:i/>
          <w:iCs/>
          <w:color w:val="212121"/>
          <w:sz w:val="20"/>
          <w:szCs w:val="20"/>
          <w:u w:val="none"/>
          <w:lang w:val="en-US"/>
        </w:rPr>
        <w:t>jmartinez@itsprogreso.edu.mx</w:t>
      </w:r>
    </w:p>
    <w:p>
      <w:pPr>
        <w:pStyle w:val="Normal"/>
        <w:spacing w:lineRule="auto" w:line="240" w:before="0" w:after="0"/>
        <w:ind w:left="0" w:right="0" w:hanging="0"/>
        <w:jc w:val="both"/>
        <w:rPr>
          <w:rFonts w:cs="Times New Roman"/>
        </w:rPr>
      </w:pPr>
      <w:r>
        <w:rPr>
          <w:rFonts w:cs="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44" w:footer="1417" w:bottom="2092"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i w:val="false"/>
          <w:i w:val="false"/>
          <w:iCs w:val="false"/>
          <w:color w:val="000000"/>
          <w:sz w:val="20"/>
          <w:szCs w:val="20"/>
          <w:u w:val="none"/>
        </w:rPr>
      </w:pPr>
      <w:r>
        <w:rPr>
          <w:rFonts w:cs="Times New Roman" w:ascii="Times New Roman" w:hAnsi="Times New Roman"/>
          <w:b/>
          <w:bCs/>
          <w:i w:val="false"/>
          <w:iCs w:val="false"/>
          <w:color w:val="000000"/>
          <w:sz w:val="20"/>
          <w:szCs w:val="20"/>
          <w:u w:val="none"/>
        </w:rPr>
        <w:t xml:space="preserve">Resumen: Durante el confinamiento pandémico se reportaron, en estudiantes universitarios, aumentos desproporcionados en su estado de salud emocional. En este segundo semestre de 2022, con el regreso a la presencialidad al 100%, es necesario describir la condición de retorno de nuestros/as estudiantes y tener información confiable para la toma de decisiones. El objetivo del presente trabajo es “Identificar las fortalezas psicológicas y vulnerabilidades emocionales de estudiantes de un instituto tecnológico superior del estado de Yucatán, México; a través de la Escala de Actitudes Disfuncionales de Burns (1995)”; la cual se concentra en la manera en cómo piensan los/as discentes y cómo estos pensamientos los hacen psicológicamente fuertes o emocionalmente vulnerables.  través de la Escala de Actitudes Disfuncionales de Burns (1995)”; la cual se concentra en la manera en cómo piensan los/as discentes y cómo estos pensamientos los hacen psicológicamente fuertes o emocionalmente vulnerables. De los siete criterios que se miden en la variable, dos muestran puntuaciones negativas: derechos y autonomía; ambos están conceptualmente relacionados con vulnerabilidades como lo son la frustración y la autoestima; aspectos relevantes para el buen desempeño académico e interpersonal. La reflexión propone la integración del Programa de Tutorías del centro educativo con el claustro de profesores/as; mancuerna indispensable para impactar de manera significativa en la reconstrucción de los pensamientos de los/as universitarios/as. </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b/>
          <w:b/>
          <w:bCs/>
          <w:i w:val="false"/>
          <w:i w:val="false"/>
          <w:iCs w:val="false"/>
          <w:color w:val="000000"/>
          <w:sz w:val="20"/>
          <w:szCs w:val="20"/>
          <w:u w:val="none"/>
        </w:rPr>
      </w:pPr>
      <w:r>
        <w:rPr>
          <w:rFonts w:cs="Times New Roman" w:ascii="Times New Roman" w:hAnsi="Times New Roman"/>
          <w:b/>
          <w:bCs/>
          <w:i w:val="false"/>
          <w:iCs w:val="false"/>
          <w:color w:val="000000"/>
          <w:sz w:val="20"/>
          <w:szCs w:val="20"/>
          <w:u w:val="none"/>
        </w:rPr>
        <w:t>Palabras clave. Fortaleza psicológica; vulnerabilidad emocional; universitarios; presencialidad post COVID-19.</w:t>
      </w:r>
    </w:p>
    <w:p>
      <w:pPr>
        <w:pStyle w:val="Normal"/>
        <w:spacing w:lineRule="auto" w:line="240" w:before="0" w:after="0"/>
        <w:ind w:left="0" w:right="0" w:hanging="0"/>
        <w:jc w:val="both"/>
        <w:rPr>
          <w:rFonts w:cs="Times New Roman"/>
          <w:lang w:val="en-US"/>
        </w:rPr>
      </w:pPr>
      <w:r>
        <w:rPr>
          <w:rFonts w:cs="Times New Roman"/>
          <w:lang w:val="en-US"/>
        </w:rPr>
      </w:r>
    </w:p>
    <w:p>
      <w:pPr>
        <w:pStyle w:val="Normal"/>
        <w:spacing w:lineRule="auto" w:line="240" w:before="0" w:after="0"/>
        <w:ind w:left="0" w:right="0" w:hanging="0"/>
        <w:jc w:val="both"/>
        <w:rPr>
          <w:rFonts w:ascii="Times New Roman" w:hAnsi="Times New Roman"/>
          <w:b/>
          <w:b/>
          <w:bCs/>
          <w:i w:val="false"/>
          <w:i w:val="false"/>
          <w:iCs w:val="false"/>
          <w:color w:val="000000"/>
          <w:sz w:val="20"/>
          <w:szCs w:val="20"/>
          <w:u w:val="none"/>
        </w:rPr>
      </w:pPr>
      <w:r>
        <w:rPr>
          <w:rFonts w:cs="Times New Roman" w:ascii="Times New Roman" w:hAnsi="Times New Roman"/>
          <w:b/>
          <w:bCs/>
          <w:i w:val="false"/>
          <w:iCs w:val="false"/>
          <w:color w:val="000000"/>
          <w:sz w:val="20"/>
          <w:szCs w:val="20"/>
          <w:u w:val="none"/>
          <w:lang w:val="en-US"/>
        </w:rPr>
        <w:t>Abstract: During the pandemic confinement, a disproportionate increase in the emotional health status of university students was reported. In this second semester of 2022, with the return to 100% face to face classes, it is necessary to describe the return conditions of our students and have a reliable information for decision making. The objective of the present work is "To identify the psychological strengths and emotional vulnerabilities of students from a higher technological institute in the state of Yucatan, Mexico, through the Burns Dysfunctional Attitudes Scale (1995)", which focuses on the way students think and how these thoughts make them psychologically strong or emotionally vulnerable. Of the seven criteria measured in the variable, two show negative scores: rights and autonomy; both are conceptually related to vulnerabilities such as frustration and self-esteem; relevant aspects for good academic and interpersonal performance. The reflection proposes the integration of the Tutoring Program of the educational center with the faculty; and indispensable cooperation to have a significant impact on the reconstruction of the thoughts of university students.</w:t>
      </w:r>
    </w:p>
    <w:p>
      <w:pPr>
        <w:pStyle w:val="Normal"/>
        <w:spacing w:lineRule="auto" w:line="240" w:before="0" w:after="0"/>
        <w:ind w:left="0" w:right="0" w:hanging="0"/>
        <w:jc w:val="both"/>
        <w:rPr>
          <w:rFonts w:cs="Times New Roman"/>
          <w:lang w:val="en-US"/>
        </w:rPr>
      </w:pPr>
      <w:r>
        <w:rPr>
          <w:rFonts w:cs="Times New Roman"/>
          <w:lang w:val="en-US"/>
        </w:rPr>
      </w:r>
    </w:p>
    <w:p>
      <w:pPr>
        <w:pStyle w:val="Normal"/>
        <w:spacing w:lineRule="auto" w:line="240" w:before="0" w:after="0"/>
        <w:ind w:left="0" w:right="0" w:hanging="0"/>
        <w:jc w:val="both"/>
        <w:rPr>
          <w:rFonts w:ascii="Times New Roman" w:hAnsi="Times New Roman"/>
          <w:b/>
          <w:b/>
          <w:bCs/>
          <w:i w:val="false"/>
          <w:i w:val="false"/>
          <w:iCs w:val="false"/>
          <w:color w:val="000000"/>
          <w:sz w:val="20"/>
          <w:szCs w:val="20"/>
          <w:u w:val="none"/>
        </w:rPr>
      </w:pPr>
      <w:r>
        <w:rPr>
          <w:rFonts w:cs="Times New Roman" w:ascii="Times New Roman" w:hAnsi="Times New Roman"/>
          <w:b/>
          <w:bCs/>
          <w:i w:val="false"/>
          <w:iCs w:val="false"/>
          <w:color w:val="000000"/>
          <w:sz w:val="20"/>
          <w:szCs w:val="20"/>
          <w:u w:val="none"/>
          <w:lang w:val="en-US"/>
        </w:rPr>
        <w:t>Key words: Psychological strength; emotional vulnerability; college students; post COVID-19 attendance.</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b/>
          <w:b/>
          <w:bCs/>
          <w:i w:val="false"/>
          <w:i w:val="false"/>
          <w:iCs w:val="false"/>
          <w:color w:val="000000"/>
          <w:sz w:val="20"/>
          <w:szCs w:val="20"/>
          <w:u w:val="none"/>
        </w:rPr>
      </w:pPr>
      <w:r>
        <w:rPr>
          <w:rFonts w:cs="Times New Roman" w:ascii="Times New Roman" w:hAnsi="Times New Roman"/>
          <w:b/>
          <w:bCs/>
          <w:i w:val="false"/>
          <w:iCs w:val="false"/>
          <w:color w:val="000000"/>
          <w:sz w:val="20"/>
          <w:szCs w:val="20"/>
          <w:u w:val="none"/>
        </w:rPr>
        <w:t>I. INTRODUCCIÓN</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 xml:space="preserve">En México las causales multifactoriales por el aislamiento social y el miedo a lo desconocido catalizó en personas de todas las edades diversos trastornos psicológicos como estrés agudo, violencia intrafamiliar, consumo de sustancias, depresión y ansiedad generalizada (González et al, 2020; Rodríguez, 2020; Fernández, 2020; Chávez, 2021 y, </w:t>
      </w:r>
      <w:r>
        <w:rPr>
          <w:rFonts w:cs="Times New Roman" w:ascii="Times New Roman" w:hAnsi="Times New Roman"/>
          <w:b w:val="false"/>
          <w:bCs w:val="false"/>
          <w:i w:val="false"/>
          <w:iCs w:val="false"/>
          <w:color w:val="000000"/>
          <w:sz w:val="20"/>
          <w:szCs w:val="20"/>
          <w:u w:val="none"/>
          <w:shd w:fill="FFFFFF" w:val="clear"/>
        </w:rPr>
        <w:t>Zapata, et al, 2021</w:t>
      </w:r>
      <w:r>
        <w:rPr>
          <w:rFonts w:cs="Times New Roman" w:ascii="Times New Roman" w:hAnsi="Times New Roman"/>
          <w:b w:val="false"/>
          <w:bCs w:val="false"/>
          <w:i w:val="false"/>
          <w:iCs w:val="false"/>
          <w:color w:val="000000"/>
          <w:sz w:val="20"/>
          <w:szCs w:val="20"/>
          <w:u w:val="none"/>
        </w:rPr>
        <w:t>). Para el 2020, las llamadas a la Línea de la Vida, programa de gobierno federal, aumentó 4,507% en un lapso de ocho meses (Rincón, 2020).</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 xml:space="preserve">Ante este hecho, las administraciones estatales y municipales han desarrollado diversos programas y actividades enfocadas a atender esta problemática social; por ejemplo, en el estado de Yucatán se brindó atención psicológica telefónica a 7 mil personas en el 2021, mientras que, para el primer semestre del 2022, ya se registran más de 7 mil llamadas (Yucatán, 2022). En Mérida, capital del estado, el 7 de junio de 2022 se inaugura el Centro Municipal de Apoyo a la Salud Mental (Quadratín, Yucatán, 2022) que surge de </w:t>
      </w:r>
      <w:r>
        <w:rPr>
          <w:rFonts w:cs="Times New Roman" w:ascii="Times New Roman" w:hAnsi="Times New Roman"/>
          <w:b w:val="false"/>
          <w:bCs w:val="false"/>
          <w:i w:val="false"/>
          <w:iCs w:val="false"/>
          <w:color w:val="000000"/>
          <w:sz w:val="20"/>
          <w:szCs w:val="20"/>
          <w:u w:val="none"/>
          <w:shd w:fill="FFFFFF" w:val="clear"/>
        </w:rPr>
        <w:t>la estrategia municipal de atención a la salud mental la cual busca mejorar el desarrollo psicológico de las personas radicadas en el Municipio, mediante servicios que promocionen la salud mental y prevengan situaciones de riesgo a nivel personal, familiar y social (Cardeña, 2022).</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El dos de enero de 2022, la Secretaría de Educación Pública (SEP, 2022) notificó la reanudación de las clases presenciales; sin embargo, en numerosos planteles el retorno fue gradual, iniciando con el modelo híbrido en el primer semestre del año y formalizando la presencialidad al 100% para el segundo semestre (como en el caso del instituto en cuestión).</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i/>
          <w:i/>
          <w:iCs/>
        </w:rPr>
      </w:pPr>
      <w:r>
        <w:rPr>
          <w:rFonts w:cs="Times New Roman" w:ascii="Times New Roman" w:hAnsi="Times New Roman"/>
          <w:b w:val="false"/>
          <w:bCs w:val="false"/>
          <w:i/>
          <w:iCs/>
          <w:color w:val="000000"/>
          <w:sz w:val="20"/>
          <w:szCs w:val="20"/>
          <w:u w:val="none"/>
        </w:rPr>
        <w:t>A. Teoría cognitiva de las emociones</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En la experiencia humana la emoción es la evaluación que hacemos sobre si un suceso real es significativo o no para la persona (Uriarte, 2018); diversos caminos conceptuales se han abierto para conceptualizar, analizar y comprender las manifestaciones psíquicas y fisiológicas que se manifiestan; en la teoría cognitiva se entiende que la génesis de estas son fruto de los procesos cognitivos implicados, de los cuales se destacan (Chóliz, 2005):</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(a) Valoración cognitiva de Lazarus. Esta divide en dos partes el proceso de gestación emocional; en primer lugar (valoración primaria), evalúa las consecuencias de una situación; posteriormente (valoración secundaria), analiza los recursos que se tienen para afrontar tal situación; es decir, la reacción emocional es consecuencia del proceso de valoración y análisis cognitivo y de ahí se desprende algún tipo de emoción que se manifiesta por una tendencia a la acción física o fisiológica. La relación emoción-cognición es bidireccional, pues esta es parte intrínseca de aquella debido a que le da significado a lo sucedido.</w:t>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(b) Reacción emocional de Weiner. Inmediatamente después de la situación, existe una valoración primaria y a partir de ella surge una emoción preliminar. Posteriormente, se analizan las causas del resultado y como reacción a esta acción surge una emoción más compleja; dicha emoción dominará la conducta posterior.</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El autor resume las atribuciones causales y el estado emocional evocado en función de la consecución, o no, del objetivo de la conducta (ver Tablas 1 y 2).</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b/>
          <w:b/>
          <w:bCs/>
        </w:rPr>
      </w:pPr>
      <w:r>
        <w:rPr>
          <w:rFonts w:cs="Times New Roman" w:ascii="Times New Roman" w:hAnsi="Times New Roman"/>
          <w:b/>
          <w:bCs/>
          <w:i w:val="false"/>
          <w:iCs w:val="false"/>
          <w:color w:val="000000"/>
          <w:sz w:val="20"/>
          <w:szCs w:val="20"/>
          <w:u w:val="none"/>
        </w:rPr>
        <w:t>Tabla 1. Éxito, consecución del objetivo pretendido. Fuente: (Chóliz, 2005).</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tbl>
      <w:tblPr>
        <w:tblStyle w:val="Tablanormal2"/>
        <w:tblW w:w="402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49"/>
        <w:gridCol w:w="2375"/>
      </w:tblGrid>
      <w:tr>
        <w:trPr>
          <w:cnfStyle w:val="100000000000" w:firstRow="1" w:lastRow="0" w:firstColumn="0" w:lastColumn="0" w:oddVBand="0" w:evenVBand="0" w:oddHBand="0" w:evenHBand="0" w:firstRowFirstColumn="0" w:firstRowLastColumn="0" w:lastRowFirstColumn="0" w:lastRowLastColumn="0"/>
        </w:trPr>
        <w:tc>
          <w:tcPr>
            <w:tcW w:w="164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Atribución causal</w:t>
            </w:r>
          </w:p>
        </w:tc>
        <w:tc>
          <w:tcPr>
            <w:tcW w:w="2375" w:type="dxa"/>
            <w:tcBorders/>
          </w:tcPr>
          <w:p>
            <w:pPr>
              <w:pStyle w:val="Normal"/>
              <w:widowControl w:val="false"/>
              <w:suppressAutoHyphens w:val="true"/>
              <w:spacing w:lineRule="auto" w:line="240" w:before="0" w:after="0"/>
              <w:ind w:left="0" w:right="0" w:hang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Estado emocional evocado</w:t>
            </w:r>
          </w:p>
        </w:tc>
      </w:tr>
      <w:tr>
        <w:trPr>
          <w:cnfStyle w:val="000000100000" w:firstRow="0" w:lastRow="0" w:firstColumn="0" w:lastColumn="0" w:oddVBand="0" w:evenVBand="0" w:oddHBand="1" w:evenHBand="0" w:firstRowFirstColumn="0" w:firstRowLastColumn="0" w:lastRowFirstColumn="0" w:lastRowLastColumn="0"/>
        </w:trPr>
        <w:tc>
          <w:tcPr>
            <w:tcW w:w="164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Esfuerzo</w:t>
            </w:r>
          </w:p>
        </w:tc>
        <w:tc>
          <w:tcPr>
            <w:tcW w:w="2375" w:type="dxa"/>
            <w:tcBorders/>
          </w:tcPr>
          <w:p>
            <w:pPr>
              <w:pStyle w:val="Normal"/>
              <w:widowControl w:val="false"/>
              <w:suppressAutoHyphens w:val="tru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Relajación</w:t>
            </w:r>
          </w:p>
        </w:tc>
      </w:tr>
      <w:tr>
        <w:trPr/>
        <w:tc>
          <w:tcPr>
            <w:tcW w:w="1649"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Habilidad</w:t>
            </w:r>
          </w:p>
        </w:tc>
        <w:tc>
          <w:tcPr>
            <w:tcW w:w="2375" w:type="dxa"/>
            <w:tcBorders>
              <w:top w:val="nil"/>
              <w:bottom w:val="nil"/>
            </w:tcBorders>
          </w:tcPr>
          <w:p>
            <w:pPr>
              <w:pStyle w:val="Normal"/>
              <w:widowControl w:val="false"/>
              <w:suppressAutoHyphens w:val="tru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Sentirse orgulloso</w:t>
            </w:r>
          </w:p>
        </w:tc>
      </w:tr>
      <w:tr>
        <w:trPr>
          <w:cnfStyle w:val="000000100000" w:firstRow="0" w:lastRow="0" w:firstColumn="0" w:lastColumn="0" w:oddVBand="0" w:evenVBand="0" w:oddHBand="1" w:evenHBand="0" w:firstRowFirstColumn="0" w:firstRowLastColumn="0" w:lastRowFirstColumn="0" w:lastRowLastColumn="0"/>
        </w:trPr>
        <w:tc>
          <w:tcPr>
            <w:tcW w:w="164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Suerte</w:t>
            </w:r>
          </w:p>
        </w:tc>
        <w:tc>
          <w:tcPr>
            <w:tcW w:w="2375" w:type="dxa"/>
            <w:tcBorders/>
          </w:tcPr>
          <w:p>
            <w:pPr>
              <w:pStyle w:val="Normal"/>
              <w:widowControl w:val="false"/>
              <w:suppressAutoHyphens w:val="tru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Sorpresa</w:t>
            </w:r>
          </w:p>
        </w:tc>
      </w:tr>
      <w:tr>
        <w:trPr/>
        <w:tc>
          <w:tcPr>
            <w:tcW w:w="1649"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Éxito es responsabilidad de otros</w:t>
            </w:r>
          </w:p>
        </w:tc>
        <w:tc>
          <w:tcPr>
            <w:tcW w:w="2375" w:type="dxa"/>
            <w:tcBorders>
              <w:top w:val="nil"/>
              <w:bottom w:val="nil"/>
            </w:tcBorders>
          </w:tcPr>
          <w:p>
            <w:pPr>
              <w:pStyle w:val="Normal"/>
              <w:widowControl w:val="false"/>
              <w:suppressAutoHyphens w:val="tru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Gratitud</w:t>
            </w:r>
          </w:p>
        </w:tc>
      </w:tr>
      <w:tr>
        <w:trPr>
          <w:cnfStyle w:val="000000100000" w:firstRow="0" w:lastRow="0" w:firstColumn="0" w:lastColumn="0" w:oddVBand="0" w:evenVBand="0" w:oddHBand="1" w:evenHBand="0" w:firstRowFirstColumn="0" w:firstRowLastColumn="0" w:lastRowFirstColumn="0" w:lastRowLastColumn="0"/>
        </w:trPr>
        <w:tc>
          <w:tcPr>
            <w:tcW w:w="164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Dificultad de la tarea</w:t>
            </w:r>
          </w:p>
        </w:tc>
        <w:tc>
          <w:tcPr>
            <w:tcW w:w="2375" w:type="dxa"/>
            <w:tcBorders/>
          </w:tcPr>
          <w:p>
            <w:pPr>
              <w:pStyle w:val="Normal"/>
              <w:widowControl w:val="false"/>
              <w:suppressAutoHyphens w:val="tru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Sentirse orgulloso</w:t>
            </w:r>
          </w:p>
        </w:tc>
      </w:tr>
    </w:tbl>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b/>
          <w:b/>
          <w:bCs/>
        </w:rPr>
      </w:pPr>
      <w:r>
        <w:rPr>
          <w:rFonts w:cs="Times New Roman" w:ascii="Times New Roman" w:hAnsi="Times New Roman"/>
          <w:b/>
          <w:bCs/>
          <w:i w:val="false"/>
          <w:iCs w:val="false"/>
          <w:color w:val="000000"/>
          <w:sz w:val="20"/>
          <w:szCs w:val="20"/>
          <w:u w:val="none"/>
        </w:rPr>
        <w:t>Tabla 2. Fracaso, no consecución del objetivo pretendido. Fuente: (Chóliz, 2005).</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tbl>
      <w:tblPr>
        <w:tblStyle w:val="Tablanormal2"/>
        <w:tblW w:w="441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08"/>
        <w:gridCol w:w="2207"/>
      </w:tblGrid>
      <w:tr>
        <w:trPr>
          <w:cnfStyle w:val="100000000000" w:firstRow="1" w:lastRow="0" w:firstColumn="0" w:lastColumn="0" w:oddVBand="0" w:evenVBand="0" w:oddHBand="0" w:evenHBand="0" w:firstRowFirstColumn="0" w:firstRowLastColumn="0" w:lastRowFirstColumn="0" w:lastRowLastColumn="0"/>
        </w:trPr>
        <w:tc>
          <w:tcPr>
            <w:tcW w:w="220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Atribución causal</w:t>
            </w:r>
          </w:p>
        </w:tc>
        <w:tc>
          <w:tcPr>
            <w:tcW w:w="2207" w:type="dxa"/>
            <w:tcBorders/>
          </w:tcPr>
          <w:p>
            <w:pPr>
              <w:pStyle w:val="Normal"/>
              <w:widowControl w:val="false"/>
              <w:suppressAutoHyphens w:val="true"/>
              <w:spacing w:lineRule="auto" w:line="240" w:before="0" w:after="0"/>
              <w:ind w:left="0" w:right="0" w:hang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Estado emocional evocado</w:t>
            </w:r>
          </w:p>
        </w:tc>
      </w:tr>
      <w:tr>
        <w:trPr>
          <w:cnfStyle w:val="000000100000" w:firstRow="0" w:lastRow="0" w:firstColumn="0" w:lastColumn="0" w:oddVBand="0" w:evenVBand="0" w:oddHBand="1" w:evenHBand="0" w:firstRowFirstColumn="0" w:firstRowLastColumn="0" w:lastRowFirstColumn="0" w:lastRowLastColumn="0"/>
        </w:trPr>
        <w:tc>
          <w:tcPr>
            <w:tcW w:w="220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Esfuerzo</w:t>
            </w:r>
          </w:p>
        </w:tc>
        <w:tc>
          <w:tcPr>
            <w:tcW w:w="2207" w:type="dxa"/>
            <w:tcBorders/>
          </w:tcPr>
          <w:p>
            <w:pPr>
              <w:pStyle w:val="Normal"/>
              <w:widowControl w:val="false"/>
              <w:suppressAutoHyphens w:val="tru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Vergüenza, culpa</w:t>
            </w:r>
          </w:p>
        </w:tc>
      </w:tr>
      <w:tr>
        <w:trPr/>
        <w:tc>
          <w:tcPr>
            <w:tcW w:w="2208"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Habilidad</w:t>
            </w:r>
          </w:p>
        </w:tc>
        <w:tc>
          <w:tcPr>
            <w:tcW w:w="2207" w:type="dxa"/>
            <w:tcBorders>
              <w:top w:val="nil"/>
              <w:bottom w:val="nil"/>
            </w:tcBorders>
          </w:tcPr>
          <w:p>
            <w:pPr>
              <w:pStyle w:val="Normal"/>
              <w:widowControl w:val="false"/>
              <w:suppressAutoHyphens w:val="tru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Incompetencia</w:t>
            </w:r>
          </w:p>
        </w:tc>
      </w:tr>
      <w:tr>
        <w:trPr>
          <w:cnfStyle w:val="000000100000" w:firstRow="0" w:lastRow="0" w:firstColumn="0" w:lastColumn="0" w:oddVBand="0" w:evenVBand="0" w:oddHBand="1" w:evenHBand="0" w:firstRowFirstColumn="0" w:firstRowLastColumn="0" w:lastRowFirstColumn="0" w:lastRowLastColumn="0"/>
        </w:trPr>
        <w:tc>
          <w:tcPr>
            <w:tcW w:w="220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Suerte</w:t>
            </w:r>
          </w:p>
        </w:tc>
        <w:tc>
          <w:tcPr>
            <w:tcW w:w="2207" w:type="dxa"/>
            <w:tcBorders/>
          </w:tcPr>
          <w:p>
            <w:pPr>
              <w:pStyle w:val="Normal"/>
              <w:widowControl w:val="false"/>
              <w:suppressAutoHyphens w:val="tru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Sorpresa</w:t>
            </w:r>
          </w:p>
        </w:tc>
      </w:tr>
      <w:tr>
        <w:trPr/>
        <w:tc>
          <w:tcPr>
            <w:tcW w:w="2208"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Fracaso es responsabilidad de otros</w:t>
            </w:r>
          </w:p>
        </w:tc>
        <w:tc>
          <w:tcPr>
            <w:tcW w:w="2207" w:type="dxa"/>
            <w:tcBorders>
              <w:top w:val="nil"/>
              <w:bottom w:val="nil"/>
            </w:tcBorders>
          </w:tcPr>
          <w:p>
            <w:pPr>
              <w:pStyle w:val="Normal"/>
              <w:widowControl w:val="false"/>
              <w:suppressAutoHyphens w:val="tru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Ira</w:t>
            </w:r>
          </w:p>
        </w:tc>
      </w:tr>
      <w:tr>
        <w:trPr>
          <w:cnfStyle w:val="000000100000" w:firstRow="0" w:lastRow="0" w:firstColumn="0" w:lastColumn="0" w:oddVBand="0" w:evenVBand="0" w:oddHBand="1" w:evenHBand="0" w:firstRowFirstColumn="0" w:firstRowLastColumn="0" w:lastRowFirstColumn="0" w:lastRowLastColumn="0"/>
        </w:trPr>
        <w:tc>
          <w:tcPr>
            <w:tcW w:w="220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Dificultad de la tarea</w:t>
            </w:r>
          </w:p>
        </w:tc>
        <w:tc>
          <w:tcPr>
            <w:tcW w:w="2207" w:type="dxa"/>
            <w:tcBorders/>
          </w:tcPr>
          <w:p>
            <w:pPr>
              <w:pStyle w:val="Normal"/>
              <w:widowControl w:val="false"/>
              <w:suppressAutoHyphens w:val="tru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Resignación</w:t>
            </w:r>
          </w:p>
        </w:tc>
      </w:tr>
    </w:tbl>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 xml:space="preserve">(c) Evaluación de los estímulos de Scherer. Para esta postura los factores externos o internos se evalúan de acuerdo con la jerarquización de valores que tiene el individuo y como respuesta a ello se manifiesta la emoción correspondiente con la siguiente secuencia: 1) valoración primaria de la peligrosidad del suceso; 2) provocación de placer o displacer; 3) consecución de un objetivo; 4) capacidad de afrontamiento y consecuencias para el organismo y, 5) compatibilidad moral social y/o personal. Scherer propone que cada emoción puede analizarse de esta manera. </w:t>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(d) Imágenes mentales de Lang. Este enfoque propone que los trastornos emocionales pueden ser afrontados entrenando al área cognitiva con nuevas construcciones de imágenes mentales, debido a que la imagen de la realidad es la que propicia las reacciones fisiológicas que acompañan a las emociones.</w:t>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ListParagraph"/>
        <w:numPr>
          <w:ilvl w:val="0"/>
          <w:numId w:val="0"/>
        </w:numPr>
        <w:spacing w:lineRule="auto" w:line="240" w:before="0" w:after="0"/>
        <w:ind w:left="720" w:right="0" w:hanging="0"/>
        <w:contextualSpacing/>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 Procesamiento de información emocionalmente relevante de Mathews y MacLeod. El enfoque se centra en cómo se procesa la información emocionalmente relevante, por ejemplo:</w:t>
      </w:r>
    </w:p>
    <w:p>
      <w:pPr>
        <w:pStyle w:val="ListParagraph"/>
        <w:spacing w:lineRule="auto" w:line="240" w:before="0" w:after="0"/>
        <w:ind w:left="0" w:right="0" w:hanging="0"/>
        <w:contextualSpacing/>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ListParagraph"/>
        <w:spacing w:lineRule="auto" w:line="240" w:before="0" w:after="0"/>
        <w:ind w:left="0" w:right="0" w:hanging="0"/>
        <w:contextualSpacing/>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w:t>
      </w:r>
      <w:r>
        <w:rPr>
          <w:rFonts w:cs="Times New Roman" w:ascii="Times New Roman" w:hAnsi="Times New Roman"/>
          <w:b w:val="false"/>
          <w:bCs w:val="false"/>
          <w:i w:val="false"/>
          <w:iCs w:val="false"/>
          <w:color w:val="000000"/>
          <w:sz w:val="20"/>
          <w:szCs w:val="20"/>
          <w:u w:val="none"/>
        </w:rPr>
        <w:t>la excesiva atención a la información amenazante puede generar reacciones de ansiedad, de la misma forma que la incapacidad para eliminar los pensamientos intrusivos negativos autorreferentes genera episodios depresivos. Las diferencias individuales en el procesamiento de información emocionalmente relevante es el componente cognitivo de la vulnerabilidad diferencial a trastornos emocionales...” (p. 32).</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iCs/>
          <w:color w:val="000000"/>
          <w:sz w:val="20"/>
          <w:szCs w:val="20"/>
          <w:u w:val="none"/>
        </w:rPr>
        <w:t>B. Sistemas de valores</w:t>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Basado en una larga trayectoria empírica, Burns (1995) afirma que “Cada sentimiento doloroso que usted experimenta es el resultado de un pensamiento negativo distorsionado…” (p. 42), siendo estos la verdadera causa de las emociones lastimosas y, a su vez, estas emociones “traducen totalmente la manera en que usted mira las cosas…” (p. 43). El autor clasifica en siete componentes los aspectos que, a su entender, influyen para una buena o mala salud mental:</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Aprobación</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 xml:space="preserve">A decir de Lira (2015), el deseo de ser aprobado surge en la infancia cuando se corrige, limita y se protege al infante en su proceso formativo y que dependiendo del tono y el lenguaje no verbal violenta, generando estrés y miedo. Culturalmente la necesidad de aprobación es una construcción social; la autora cita al Dyer (2010), quien desde 1977 expresaba que si la aprobación se convierte en una necesidad implicaba que el pensamiento de las otras personas será más importante para uno mismo; es decir, el bien interior radica en recibir dosis de alabanza. </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Amor</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Montes (2000) afirma que nadie podrá amar adecuadamente si antes no se ama a sí mismo y aunque la idea pudiera parecer trillada, la autora señala que todo inicia con la autoestima, la cual implica valorarse en el autoconocimiento y encontrar el sentido de la vida a través del descubrimiento de la individualidad con disciplina, interés y respeto genuino.</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Para Fromm existen cuatro elementos indispensables para cualquier forma de amor, los cuales son: a) Cuidado. Preocupación por la vida y el crecimiento de lo que amamos; b) Responsabilidad. Estar listo y dispuesto a responder; c) Respeto. Tener conciencia de la individualidad única del ser que amamos, preocuparse porque la otra persona crezca y se desarrolle tal como es, el cual sólo existe sobre la base de la libertad y, d) Conocimiento. Penetración activa en la otra persona, en la que la unión satisface mi deseo de conocer (Artega, Trujillo y Espinosa, 2006)</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Finalmente, Edgar Morales hablando del concepto filosófico del amor, invita a “desdibujar nuestros prejuicios respecto al amor, no sólo por llana salud mental, sino para conducir de mejor forma nuestras experiencias amorosas en el campo magnético de los símbolos.” (Castro, 2008, p. 8).</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Realización</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Paukner (2003) define a la realización como la culminación de un proceso en virtud del cual el ser humano llega a ser lo que efectivamente es; para el autor, la realización inicia con la felicidad “y ésta consiste en hacer coincidir el ser efectivo (vida diaria = formación de la esencia) con el ser auténtico (ser innato = existencia). Ser auténtico es ser feliz, es realizarse.” (p. 1).</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Perfeccionismo</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El perfeccionismo es un sistema de emociones, cogniciones, interpretaciones y conductas, a través de las cuales las personas establecen muy altas expectativas de desempeño que son evaluadas de manera excesivamente crítica (sin escala de grises) y una creciente preocupación de cometer errores (Chemisquy, 2017, De Rosa, Dalla, Rutsztein y Keegan, 2012). El resultado es la autovaloración en relación con el logro de los objetivos autoimpuestos.</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 xml:space="preserve">Las actitudes perfeccionistas aumentan la vulnerabilidad de trastornos psicológicos como los comportamientos sociales negativos, miedo al rechazo y la ruptura de vínculos por el sentimiento de fracaso y todo ello genera el escenario idóneo para adquirir sintomatología depresiva, ansiedad social, trastorno obsesivo-compulsivo, trastornos de alimentación y suicidio; mucho de ello fruto de la sociedad occidental cuyos valores son la de alcanzar, llegar, lograr… aspectos que se interiorizan y crean patrones de creencias socioculturales (Chemisquy, 2017, Amores, 2017). </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La persona perfeccionista duda de su rendimiento y anticipa su fracaso, lo que refuerza la evaluación crítica y sesgada. Sumado a esto, en caso de que logre sus objetivos realiza una reevaluación con nuevos estándares que terminan en su minimización; por ejemplo: cualquiera pudo haberlo hecho igual (Chemisquy, 2017).</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Derechos</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 xml:space="preserve">Beade (s.f.) lo clasifica en tres: a) el merecimiento formal, que se relaciona con perder o ganar de acuerdo con reglas establecidas y que permite la reconstrucción del resultado a partir de los hechos; b) el merecimiento material, cuando se demuestra una habilidad o talento increíble por las cuales no se obtiene el merecimiento formal y, c) el merecimiento ingenuo, cuando la persona cree “merece[r] o tiene derecho a todo” por el simple hecho de pensar que así. </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Fernández (2012) plantea, desde la psicología Gestalt, que el creer que merecemos tiene que ver con la percepción de lo que creemos que somos; es decir, se puede construir una realidad alterna a través de los pensamientos y esto tiene que ver con la sana autoestima:</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w:t>
      </w:r>
      <w:r>
        <w:rPr>
          <w:rFonts w:cs="Times New Roman" w:ascii="Times New Roman" w:hAnsi="Times New Roman"/>
          <w:b w:val="false"/>
          <w:bCs w:val="false"/>
          <w:i w:val="false"/>
          <w:iCs w:val="false"/>
          <w:color w:val="000000"/>
          <w:sz w:val="20"/>
          <w:szCs w:val="20"/>
          <w:u w:val="none"/>
        </w:rPr>
        <w:t>La consciencia de merecimiento y la autoestima están estrechamente ligadas. Cuando una persona tiene su autoestima fuerte siente que se merece lo mejor porque ella también tiene muchas cosas buenas que ofrecer a la vida. Simultáneamente, el sentir que se merece lo mejor, y que es capaz de agradecerlo y disfrutarlo, fortalece su autoestima.” (parr. 17).</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Omnipotencia</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Para Abuin (2013) la persona con omnipotencia narcisista es propensa a ser el centro de atención, establece relaciones interesadas carentes de empatía, se ve como la única y mejor solución, toma el control o se exhibe. El sentimiento manifiesto es el de sentirse único y merecedor de un trato exclusivo.</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 xml:space="preserve">Por otro lado, el Diccionario de Psicología (psicopsi.com) concibe a la omnipotencia basada en la interpretación de Freud: </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w:t>
      </w:r>
      <w:r>
        <w:rPr>
          <w:rFonts w:cs="Times New Roman" w:ascii="Times New Roman" w:hAnsi="Times New Roman"/>
          <w:b w:val="false"/>
          <w:bCs w:val="false"/>
          <w:i w:val="false"/>
          <w:iCs w:val="false"/>
          <w:color w:val="000000"/>
          <w:sz w:val="20"/>
          <w:szCs w:val="20"/>
          <w:u w:val="none"/>
        </w:rPr>
        <w:t>Sea cual fuere la neurosis de que se trata, lo que la determina en sus síntomas no es la realidad de los hechos vividos, sino la del mundo del pensamiento. Los neuróticos viven en un mundo particular donde sólo se cotizan […] «los valores neuróticos», es decir que los neuróticos sólo le atribuyen eficacia a lo que es intensamente pensado, afectivamente representado, sin preocuparse de saber si lo que de este modo se piensa y se representa está de acuerdo o no con la realidad exterior.” (parr. 2).</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Autonomía</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Mazo (2012) expone que la autonomía está relacionada con la libertad de reflexión y acción para la construcción de uno mismo, considerando la relación con los demás, quienes también tienen derecho a tal libertad. Es esta ética relacional, la autonomía adopta reglas de vida sin influencia externa; regula la conducta decidiendo qué principios o normas de comportamiento debe adoptar. Significa la libertad de pensar, de analizar las creencias, de dudar, de disentir las posibles acciones para comprender y construir de manera congruente en relación con los demás; es decir, manifestar la moral; la cual se aprende y conlleva a la responsabilidad, a mayor seguridad en sí mismo, a la fuerza de voluntad, a la disciplina y la paz interior; es decir, aspectos que coadyuvan a la felicidad (Moderna, s.f., Mazo, 2011).</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La felicidad está atada al tiempo pues exige estabilidad por esa razón se distingue la diferencia entre felicidad y placer (este último entendido como satisfacción momentánea: limitado, superficial y efímero). Sin embargo, el presente se vive de manera pasiva y neutra:</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w:t>
      </w:r>
      <w:r>
        <w:rPr>
          <w:rFonts w:cs="Times New Roman" w:ascii="Times New Roman" w:hAnsi="Times New Roman"/>
          <w:b w:val="false"/>
          <w:bCs w:val="false"/>
          <w:i w:val="false"/>
          <w:iCs w:val="false"/>
          <w:color w:val="000000"/>
          <w:sz w:val="20"/>
          <w:szCs w:val="20"/>
          <w:u w:val="none"/>
        </w:rPr>
        <w:t>La banalidad cotidiana, ni feliz ni infeliz, llena de tareas monótonas, se desenvuelve bajo el modo del aburrimiento, de la distracción o de la espera. Arrastrada por la huida del tiempo, rechazada en el pasado, proyectada en el futuro, la felicidad parece, en efecto, difícil de captar.” (Jean, 2007, p. 58).</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bCs/>
          <w:i w:val="false"/>
          <w:iCs w:val="false"/>
          <w:color w:val="000000"/>
          <w:sz w:val="20"/>
          <w:szCs w:val="20"/>
          <w:u w:val="none"/>
        </w:rPr>
        <w:t>II. MÉTODO</w:t>
      </w:r>
    </w:p>
    <w:p>
      <w:pPr>
        <w:pStyle w:val="Normal"/>
        <w:spacing w:lineRule="auto" w:line="240" w:before="0" w:after="0"/>
        <w:ind w:left="0" w:right="0" w:hanging="0"/>
        <w:jc w:val="both"/>
        <w:rPr>
          <w:i/>
          <w:i/>
          <w:iCs/>
        </w:rPr>
      </w:pPr>
      <w:r>
        <w:rPr>
          <w:rFonts w:cs="Times New Roman" w:ascii="Times New Roman" w:hAnsi="Times New Roman"/>
          <w:b w:val="false"/>
          <w:bCs w:val="false"/>
          <w:i/>
          <w:iCs/>
          <w:color w:val="000000"/>
          <w:sz w:val="20"/>
          <w:szCs w:val="20"/>
          <w:u w:val="none"/>
        </w:rPr>
        <w:t>A. Diseño</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Método cuantitativo, no experimental, transversal, descriptivo.</w:t>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La población objeto de estudio está compuesta por alumnos de un instituto tecnológico superior del estado de Yucatán. La muestra está conformada por 295 personas inscritas al periodo 2022B, calculada con la aplicación Stats 2.0 con un nivel de confianza del 95% y un error de estimación máximo de 5%. La muestra fue probabilística y la aplicación del instrumento se aplicó el 27 de septiembre de 2022. </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El 61% son hombres y el 39% mujeres. El intervalo de edades es: 17-18 = 14.9%; 19-20 = 48.8%; 21-22 = 27.8% y, 23 o más = 8.5%</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iCs/>
          <w:color w:val="000000"/>
          <w:sz w:val="20"/>
          <w:szCs w:val="20"/>
          <w:u w:val="none"/>
        </w:rPr>
        <w:t>B. Instrumento</w:t>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Para la recolección de datos se ha utilizado la técnica de la encuesta a través de la Escala de Actitudes Disfuncionales diseñada por Arlene Weissman y adaptada por Burns (1995). Tal instrumento fue diseñado para identificar pensamientos que afectan los estados de ánimo; es decir, que son contraproducentes y que se han observado en personas predispuestas a crisis emocionales: “Los estudios de la doctora Weissman confirman el concepto de que las suposiciones silenciosas representan una predisposición a ciertas turbulencias emocionales que usted lleva consigo en todo momento” (p. 257).</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El instrumento está conformado por 35 ítems agrupados en siete sistemas de valores (cinco ítems por cada uno) que recogen la actitud que la persona tiene la mayor parte del tiempo: aprobación; amor; realización; perfeccionismo; derechos; omnipotencia y, autonomía.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Originalmente se trata de una escala tipo Likert cuyas opciones de respuesta oscilan entre 1 y 5 (1 = totalmente en desacuerdo y, 5 = totalmente de acuerdo); sin embargo, para el tratamiento de los datos las respuestas originales se codificaron como muestra la Tabla 3.</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center"/>
        <w:rPr/>
      </w:pPr>
      <w:r>
        <w:rPr>
          <w:rStyle w:val="EnlacedeInternet"/>
          <w:rFonts w:cs="Times New Roman" w:ascii="Times New Roman" w:hAnsi="Times New Roman"/>
          <w:b/>
          <w:bCs/>
          <w:i w:val="false"/>
          <w:iCs w:val="false"/>
          <w:color w:val="000000"/>
          <w:sz w:val="20"/>
          <w:szCs w:val="20"/>
          <w:u w:val="none"/>
        </w:rPr>
        <w:t>Tabla 3. Codificación de datos para su valoración. Fuente: Elaboración propia basado en Burns (1995).</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tbl>
      <w:tblPr>
        <w:tblStyle w:val="Tablaconcuadrcula"/>
        <w:tblW w:w="447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2"/>
        <w:gridCol w:w="670"/>
        <w:gridCol w:w="737"/>
        <w:gridCol w:w="736"/>
        <w:gridCol w:w="790"/>
        <w:gridCol w:w="737"/>
      </w:tblGrid>
      <w:tr>
        <w:trPr/>
        <w:tc>
          <w:tcPr>
            <w:tcW w:w="80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Tipo de puntaje</w:t>
            </w:r>
          </w:p>
        </w:tc>
        <w:tc>
          <w:tcPr>
            <w:tcW w:w="67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Totalmente en desacuerdo</w:t>
            </w:r>
          </w:p>
        </w:tc>
        <w:tc>
          <w:tcPr>
            <w:tcW w:w="737"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Parcialmente de acuerdo</w:t>
            </w:r>
          </w:p>
        </w:tc>
        <w:tc>
          <w:tcPr>
            <w:tcW w:w="73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Neutro</w:t>
            </w:r>
          </w:p>
        </w:tc>
        <w:tc>
          <w:tcPr>
            <w:tcW w:w="79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Parcialmente de acuerdo</w:t>
            </w:r>
          </w:p>
        </w:tc>
        <w:tc>
          <w:tcPr>
            <w:tcW w:w="737"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Totalmente de acuerdo</w:t>
            </w:r>
          </w:p>
        </w:tc>
      </w:tr>
      <w:tr>
        <w:trPr/>
        <w:tc>
          <w:tcPr>
            <w:tcW w:w="80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Likert</w:t>
            </w:r>
          </w:p>
        </w:tc>
        <w:tc>
          <w:tcPr>
            <w:tcW w:w="67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737"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2</w:t>
            </w:r>
          </w:p>
        </w:tc>
        <w:tc>
          <w:tcPr>
            <w:tcW w:w="73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3</w:t>
            </w:r>
          </w:p>
        </w:tc>
        <w:tc>
          <w:tcPr>
            <w:tcW w:w="79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4</w:t>
            </w:r>
          </w:p>
        </w:tc>
        <w:tc>
          <w:tcPr>
            <w:tcW w:w="737"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5</w:t>
            </w:r>
          </w:p>
        </w:tc>
      </w:tr>
      <w:tr>
        <w:trPr/>
        <w:tc>
          <w:tcPr>
            <w:tcW w:w="80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Burns</w:t>
            </w:r>
          </w:p>
        </w:tc>
        <w:tc>
          <w:tcPr>
            <w:tcW w:w="67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+2</w:t>
            </w:r>
          </w:p>
        </w:tc>
        <w:tc>
          <w:tcPr>
            <w:tcW w:w="737"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73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0</w:t>
            </w:r>
          </w:p>
        </w:tc>
        <w:tc>
          <w:tcPr>
            <w:tcW w:w="79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737"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6"/>
                <w:szCs w:val="16"/>
                <w:u w:val="none"/>
                <w:lang w:val="es-MX" w:eastAsia="en-US" w:bidi="ar-SA"/>
              </w:rPr>
              <w:t>-2</w:t>
            </w:r>
          </w:p>
        </w:tc>
      </w:tr>
    </w:tbl>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El índice de consistencia interna del instrumento (correlación de ítems) se calculó a través del coeficiente Alfa de Cronbach, obteniendo un valor de 0.891, lo que indica una consistencia adecuada (Celina y Campo, 2005).</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bCs/>
          <w:i w:val="false"/>
          <w:iCs w:val="false"/>
          <w:color w:val="000000"/>
          <w:sz w:val="20"/>
          <w:szCs w:val="20"/>
          <w:u w:val="none"/>
        </w:rPr>
        <w:t>III. RESULTADOS</w:t>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Una vez codificados los criterios, se graficaron los resultados que se componen en fuerzas psicológicas (números positivos) y vulnerabilidades emocionales (números negativos).  Como se puede ver en la Figura 1, la muestra es fuerte psicológicamente es las áreas de aprobación, amor, realización, perfeccionismo y omnipotencia. Sus vulnerabilidades emocionales se encuentran en derechos y autonomía. </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center"/>
        <w:rPr>
          <w:rFonts w:ascii="Times New Roman" w:hAnsi="Times New Roman"/>
          <w:b w:val="false"/>
          <w:b w:val="false"/>
          <w:bCs w:val="false"/>
          <w:i w:val="false"/>
          <w:i w:val="false"/>
          <w:iCs w:val="false"/>
          <w:color w:val="000000"/>
          <w:sz w:val="20"/>
          <w:szCs w:val="20"/>
          <w:u w:val="none"/>
        </w:rPr>
      </w:pPr>
      <w:r>
        <w:rPr/>
        <w:drawing>
          <wp:inline distT="0" distB="0" distL="0" distR="0">
            <wp:extent cx="2760345" cy="1834515"/>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240" w:before="0" w:after="0"/>
        <w:ind w:left="0" w:right="0" w:hanging="0"/>
        <w:jc w:val="center"/>
        <w:rPr/>
      </w:pPr>
      <w:r>
        <w:rPr>
          <w:rStyle w:val="EnlacedeInternet"/>
          <w:rFonts w:cs="Times New Roman" w:ascii="Times New Roman" w:hAnsi="Times New Roman"/>
          <w:b w:val="false"/>
          <w:bCs w:val="false"/>
          <w:i/>
          <w:iCs/>
          <w:color w:val="000000"/>
          <w:sz w:val="20"/>
          <w:szCs w:val="20"/>
          <w:u w:val="none"/>
        </w:rPr>
        <w:t>Figura 1. Puntajes de cada criterio. Fuente: Elaboración propia.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La interpretación de las puntuaciones de la Escala de Actitudes Disfuncionales fue basada en Burns (1995). Por practicidad los resultados se presentan en singular y en femenino, por refeirse a una muestra.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Aprobación. Esta actitud mide la autoestima basada en la reacción que depende de lo que las demás personas piensen. El valor indica independencia y una valoración positiva de sí misma aun enfrentando crítica y desaprobación.</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Amor. Evalúa la tendencia a basar su valor, por si es o no amado. El resultado indica que se ve al amor como algo deseado, pero que se posee un abanico de intereses que son también son gratificantes; por lo tanto, este no es un requisito para la autoestima.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Realización. La puntuación indica que se disfruta de la creatividad y la productividad sin considerarlas un camino exclusivo para llegar a la satisfacción y autoestima.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Perfeccionismo. Este criterio expone que las expectativas y la realidad son congruentes. Existe capacidad de establecer actitudes flexibles y apropiadas. Se da por hecho que se obtiene satisfacción de los procesos y experiencias y no solo de los resultados. No se teme a los errores, sino que se consideran oportunidades para aprender.</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Derechos. La puntuación negativa indica que se sienten con derecho a todo (éxito, amor, felicidad, respeto, etcétera); con esta característica se espera y se desea que el resto de las personas hagan deferencia con ella, porque se piensa como merecedora debido a su esfuerzo, intención o bondad. Si esto no sucede se utiliza mucha energía en la frustración, tristeza y furia; la vida se contempla amarga donde las quejas propias son recurrentes. El resultado invariable es obtener mucho menos de lo que se desea en la vida.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Omnipotencia. La puntuación indica la aceptación de no ser el centro del universo; que no lo puede y que no depende todo de ella. Existe facilidad para relacionarse efectivamente con los demás como una colaboradora amistosa y no se siente amenazada cuando se discrepa de las ideas propias o no siguen su consejo. Regularmente se le escucha y se le respetan las ideas porque no abruma al resto de las personas con la insistencia que deben estar de acuerdo con ella. </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Las relaciones con los hijos, amigos y compañeros se caracterizan por la reciprocidad en lugar de la dependencia.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Autonomía. Este criterio se refiere a la habilidad para encontrar la felicidad dentro de sí mismo. La puntuación negativa sugiere que está atrapada en la creencia de que el potencial de alegría y autoestima proviene del exterior. </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Los estados de ánimo terminan siendo víctimas de factores externos.</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Considerando los dos criterios con puntación negativa, ya que el propósito del estudio es identificar más las vulnerabilidades que las fortalezas, en las tablas 4 y 5 se presentan los ítems con los porcentajes de respuestas de acuerdo con la escala Likert.</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center"/>
        <w:rPr/>
      </w:pPr>
      <w:r>
        <w:rPr>
          <w:rStyle w:val="EnlacedeInternet"/>
          <w:rFonts w:cs="Times New Roman" w:ascii="Times New Roman" w:hAnsi="Times New Roman"/>
          <w:b/>
          <w:bCs/>
          <w:i w:val="false"/>
          <w:iCs w:val="false"/>
          <w:color w:val="000000"/>
          <w:sz w:val="20"/>
          <w:szCs w:val="20"/>
          <w:u w:val="none"/>
        </w:rPr>
        <w:t>Tabla 4. Ítems y porcentajes del criterio Derechos. Fuente: Elaboración propia.</w:t>
      </w:r>
    </w:p>
    <w:p>
      <w:pPr>
        <w:pStyle w:val="Normal"/>
        <w:spacing w:lineRule="auto" w:line="240" w:before="0" w:after="0"/>
        <w:ind w:left="0" w:right="0" w:hanging="0"/>
        <w:jc w:val="center"/>
        <w:rPr>
          <w:rStyle w:val="EnlacedeInternet"/>
          <w:rFonts w:ascii="Times New Roman" w:hAnsi="Times New Roman" w:cs="Times New Roman"/>
          <w:b/>
          <w:b/>
          <w:bCs/>
          <w:i w:val="false"/>
          <w:i w:val="false"/>
          <w:iCs w:val="false"/>
          <w:color w:val="000000"/>
          <w:sz w:val="20"/>
          <w:szCs w:val="20"/>
          <w:u w:val="none"/>
        </w:rPr>
      </w:pPr>
      <w:r>
        <w:rPr>
          <w:rFonts w:cs="Times New Roman" w:ascii="Times New Roman" w:hAnsi="Times New Roman"/>
          <w:b/>
          <w:bCs/>
          <w:i w:val="false"/>
          <w:iCs w:val="false"/>
          <w:color w:val="000000"/>
          <w:sz w:val="20"/>
          <w:szCs w:val="20"/>
          <w:u w:val="none"/>
        </w:rPr>
      </w:r>
    </w:p>
    <w:tbl>
      <w:tblPr>
        <w:tblStyle w:val="Tablaconcuadrcula"/>
        <w:tblW w:w="391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16"/>
        <w:gridCol w:w="505"/>
        <w:gridCol w:w="462"/>
        <w:gridCol w:w="506"/>
        <w:gridCol w:w="503"/>
        <w:gridCol w:w="519"/>
      </w:tblGrid>
      <w:tr>
        <w:trPr/>
        <w:tc>
          <w:tcPr>
            <w:tcW w:w="141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Ítem</w:t>
            </w:r>
          </w:p>
        </w:tc>
        <w:tc>
          <w:tcPr>
            <w:tcW w:w="50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Totalmente en desacuerdo</w:t>
            </w:r>
          </w:p>
        </w:tc>
        <w:tc>
          <w:tcPr>
            <w:tcW w:w="46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Parcialmente de acuerdo</w:t>
            </w:r>
          </w:p>
        </w:tc>
        <w:tc>
          <w:tcPr>
            <w:tcW w:w="50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Neutro</w:t>
            </w:r>
          </w:p>
        </w:tc>
        <w:tc>
          <w:tcPr>
            <w:tcW w:w="503"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Parcialmente de acuerdo</w:t>
            </w:r>
          </w:p>
        </w:tc>
        <w:tc>
          <w:tcPr>
            <w:tcW w:w="519"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Totalmente de acuerdo</w:t>
            </w:r>
          </w:p>
        </w:tc>
      </w:tr>
      <w:tr>
        <w:trPr/>
        <w:tc>
          <w:tcPr>
            <w:tcW w:w="1416"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Si creo que realmente merezco algo tengo razones para esperar poder conseguirlo.</w:t>
            </w:r>
          </w:p>
        </w:tc>
        <w:tc>
          <w:tcPr>
            <w:tcW w:w="50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7.1</w:t>
            </w:r>
          </w:p>
        </w:tc>
        <w:tc>
          <w:tcPr>
            <w:tcW w:w="46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8.1</w:t>
            </w:r>
          </w:p>
        </w:tc>
        <w:tc>
          <w:tcPr>
            <w:tcW w:w="50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21.3</w:t>
            </w:r>
          </w:p>
        </w:tc>
        <w:tc>
          <w:tcPr>
            <w:tcW w:w="503"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24</w:t>
            </w:r>
          </w:p>
        </w:tc>
        <w:tc>
          <w:tcPr>
            <w:tcW w:w="519"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39.5</w:t>
            </w:r>
          </w:p>
        </w:tc>
      </w:tr>
      <w:tr>
        <w:trPr/>
        <w:tc>
          <w:tcPr>
            <w:tcW w:w="1416"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Si encuentro obstáculos para conseguir lo que deseo no es extraño que me sienta frustrado.</w:t>
            </w:r>
          </w:p>
        </w:tc>
        <w:tc>
          <w:tcPr>
            <w:tcW w:w="50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6.8</w:t>
            </w:r>
          </w:p>
        </w:tc>
        <w:tc>
          <w:tcPr>
            <w:tcW w:w="46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8.1</w:t>
            </w:r>
          </w:p>
        </w:tc>
        <w:tc>
          <w:tcPr>
            <w:tcW w:w="50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31.1</w:t>
            </w:r>
          </w:p>
        </w:tc>
        <w:tc>
          <w:tcPr>
            <w:tcW w:w="503"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26.7</w:t>
            </w:r>
          </w:p>
        </w:tc>
        <w:tc>
          <w:tcPr>
            <w:tcW w:w="519"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27.4</w:t>
            </w:r>
          </w:p>
        </w:tc>
      </w:tr>
      <w:tr>
        <w:trPr/>
        <w:tc>
          <w:tcPr>
            <w:tcW w:w="1416"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Si antepongo las necesidades de los demás a las mías, me ayudarán cuando necesite algo de ellos.</w:t>
            </w:r>
          </w:p>
        </w:tc>
        <w:tc>
          <w:tcPr>
            <w:tcW w:w="50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26.7</w:t>
            </w:r>
          </w:p>
        </w:tc>
        <w:tc>
          <w:tcPr>
            <w:tcW w:w="46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25.7</w:t>
            </w:r>
          </w:p>
        </w:tc>
        <w:tc>
          <w:tcPr>
            <w:tcW w:w="50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31.1</w:t>
            </w:r>
          </w:p>
        </w:tc>
        <w:tc>
          <w:tcPr>
            <w:tcW w:w="503"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10.5</w:t>
            </w:r>
          </w:p>
        </w:tc>
        <w:tc>
          <w:tcPr>
            <w:tcW w:w="519"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6.1</w:t>
            </w:r>
          </w:p>
        </w:tc>
      </w:tr>
      <w:tr>
        <w:trPr/>
        <w:tc>
          <w:tcPr>
            <w:tcW w:w="1416"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Si soy un buen novio/a seguramente mi novio/a me amará</w:t>
            </w:r>
          </w:p>
        </w:tc>
        <w:tc>
          <w:tcPr>
            <w:tcW w:w="50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24</w:t>
            </w:r>
          </w:p>
        </w:tc>
        <w:tc>
          <w:tcPr>
            <w:tcW w:w="46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10.8</w:t>
            </w:r>
          </w:p>
        </w:tc>
        <w:tc>
          <w:tcPr>
            <w:tcW w:w="50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30.4</w:t>
            </w:r>
          </w:p>
        </w:tc>
        <w:tc>
          <w:tcPr>
            <w:tcW w:w="503"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14.5</w:t>
            </w:r>
          </w:p>
        </w:tc>
        <w:tc>
          <w:tcPr>
            <w:tcW w:w="519"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20.3</w:t>
            </w:r>
          </w:p>
        </w:tc>
      </w:tr>
      <w:tr>
        <w:trPr/>
        <w:tc>
          <w:tcPr>
            <w:tcW w:w="1416"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Si hago cosas buenas por lo demás puedo anticipar que me respetarán y me tratarán tan bien como yo los trato.</w:t>
            </w:r>
          </w:p>
        </w:tc>
        <w:tc>
          <w:tcPr>
            <w:tcW w:w="50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14.5</w:t>
            </w:r>
          </w:p>
        </w:tc>
        <w:tc>
          <w:tcPr>
            <w:tcW w:w="46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13.5</w:t>
            </w:r>
          </w:p>
        </w:tc>
        <w:tc>
          <w:tcPr>
            <w:tcW w:w="50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30.1</w:t>
            </w:r>
          </w:p>
        </w:tc>
        <w:tc>
          <w:tcPr>
            <w:tcW w:w="503"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17.6</w:t>
            </w:r>
          </w:p>
        </w:tc>
        <w:tc>
          <w:tcPr>
            <w:tcW w:w="519"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24.3</w:t>
            </w:r>
          </w:p>
        </w:tc>
      </w:tr>
    </w:tbl>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primer ítem de la Tabla 4, las escalas Parcialmente de acuerdo y Totalmente de acuerdo suman el 63.5% de las respuestas, habla de la creencia de merecer y conseguir. El 21.3% al elegir Neutro, no está seguro si puede poder conseguir lo deseado (M=3.803; DE=1.241). Este ítem contiene la media con mayor valor. La media y la desviación estándar de mujeres y hombres son M=3.878; DE=1.208 y, M=3.762; DE=1.262,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segundo ítem las escalas Parcialmente de acuerdo y Totalmente de acuerdo suman el 54.1% de las respuestas, lo que refleja que sea cual sea la razón o los obstáculos, se genera un sentimiento de frustración, que se justifica y se legitima cognitivamente. El 31.1% al elegir Neutro, no está seguro si la frustración es justificada o no (M=3.600; DE=1.168). La media y la desviación estándar de mujeres y hombres son: M=3.704; DE=1.059 y, M=3.530; DE=1.227,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tercer ítem las escalas Parcialmente de acuerdo y Totalmente de acuerdo suman el 16.6% de las respuestas, lo que refleja egocentrismo al no considerar las necesidades de otros como prioridad. El 31.1% al elegir Neutro, no está seguro si darle prioridad al resto de las personas funcionará cuando ella necesite ayuda (M=2.441; DE=1.165). Este ítem contiene la menor medida de dispersión. La media y la desviación estándar de mujeres y hombres son: M=2.278; DE=1.089 y, M=2.547; DE=1.199,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cuarto ítem las escalas Parcialmente de acuerdo y Totalmente de acuerdo suman el 34.8% de las respuestas, lo que refleja que ella será amada porque se lo merece y no por sus acciones y actitud. El 30.4% al elegir Neutro, no está seguro si requiere tener buenas actitudes y acciones con su novio/a para ser amado (M=2.959; DE=1.426). La media y la desviación estándar de mujeres y hombres son: M=2.670; DE=1.355 y, M=3.133; DE=1.447,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quinto ítem las escalas Parcialmente de acuerdo y Totalmente de acuerdo suman el 41.9% de las respuestas, lo que refleja que el hacer cosas buenas por los demás se traducirá en un beneficio que piensa que merece. El 30.1% al elegir Neutro, no está seguro si conviene a sus intereses (derechos) hacer cosas buenas por los demás (M=3.224; DE=1.343). La media y la desviación estándar de mujeres y hombres son: M=3.139; DE=1.290 y, M=3.320; DE=1.377,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center"/>
        <w:rPr/>
      </w:pPr>
      <w:r>
        <w:rPr>
          <w:rStyle w:val="EnlacedeInternet"/>
          <w:rFonts w:cs="Times New Roman" w:ascii="Times New Roman" w:hAnsi="Times New Roman"/>
          <w:b/>
          <w:bCs/>
          <w:i w:val="false"/>
          <w:iCs w:val="false"/>
          <w:color w:val="000000"/>
          <w:sz w:val="20"/>
          <w:szCs w:val="20"/>
          <w:u w:val="none"/>
        </w:rPr>
        <w:t>Tabla 5. Ítems y porcentajes del criterio Autonomía. Fuente: Elaboración propia.</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tbl>
      <w:tblPr>
        <w:tblStyle w:val="Tablaconcuadrcula"/>
        <w:tblW w:w="41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241"/>
        <w:gridCol w:w="518"/>
        <w:gridCol w:w="626"/>
        <w:gridCol w:w="615"/>
        <w:gridCol w:w="572"/>
        <w:gridCol w:w="560"/>
      </w:tblGrid>
      <w:tr>
        <w:trPr/>
        <w:tc>
          <w:tcPr>
            <w:tcW w:w="1241"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Ítem</w:t>
            </w:r>
          </w:p>
        </w:tc>
        <w:tc>
          <w:tcPr>
            <w:tcW w:w="518"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Totalmente en desacuerdo</w:t>
            </w:r>
          </w:p>
        </w:tc>
        <w:tc>
          <w:tcPr>
            <w:tcW w:w="62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Parcialmente de acuerdo</w:t>
            </w:r>
          </w:p>
        </w:tc>
        <w:tc>
          <w:tcPr>
            <w:tcW w:w="61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Neutro</w:t>
            </w:r>
          </w:p>
        </w:tc>
        <w:tc>
          <w:tcPr>
            <w:tcW w:w="57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Parcialmente de acuerdo</w:t>
            </w:r>
          </w:p>
        </w:tc>
        <w:tc>
          <w:tcPr>
            <w:tcW w:w="56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bCs/>
                <w:i w:val="false"/>
                <w:iCs w:val="false"/>
                <w:color w:val="000000"/>
                <w:kern w:val="0"/>
                <w:sz w:val="12"/>
                <w:szCs w:val="12"/>
                <w:u w:val="none"/>
                <w:lang w:val="es-MX" w:eastAsia="en-US" w:bidi="ar-SA"/>
              </w:rPr>
              <w:t>Totalmente de acuerdo</w:t>
            </w:r>
          </w:p>
        </w:tc>
      </w:tr>
      <w:tr>
        <w:trPr/>
        <w:tc>
          <w:tcPr>
            <w:tcW w:w="1241"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No puedo esperar controlar cómo me siento cuando sucede algo malo.</w:t>
            </w:r>
          </w:p>
        </w:tc>
        <w:tc>
          <w:tcPr>
            <w:tcW w:w="518"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13.9</w:t>
            </w:r>
          </w:p>
        </w:tc>
        <w:tc>
          <w:tcPr>
            <w:tcW w:w="62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15.9</w:t>
            </w:r>
          </w:p>
        </w:tc>
        <w:tc>
          <w:tcPr>
            <w:tcW w:w="61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32.8</w:t>
            </w:r>
          </w:p>
        </w:tc>
        <w:tc>
          <w:tcPr>
            <w:tcW w:w="57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16.2</w:t>
            </w:r>
          </w:p>
        </w:tc>
        <w:tc>
          <w:tcPr>
            <w:tcW w:w="56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21.3</w:t>
            </w:r>
          </w:p>
        </w:tc>
      </w:tr>
      <w:tr>
        <w:trPr/>
        <w:tc>
          <w:tcPr>
            <w:tcW w:w="1241"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No tiene sentido tratar de cambiar las emociones molestas, pues son una parte válida e inevitable de la vida cotidiana.</w:t>
            </w:r>
          </w:p>
        </w:tc>
        <w:tc>
          <w:tcPr>
            <w:tcW w:w="518"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12.5</w:t>
            </w:r>
          </w:p>
        </w:tc>
        <w:tc>
          <w:tcPr>
            <w:tcW w:w="62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12.5</w:t>
            </w:r>
          </w:p>
        </w:tc>
        <w:tc>
          <w:tcPr>
            <w:tcW w:w="61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32.1</w:t>
            </w:r>
          </w:p>
        </w:tc>
        <w:tc>
          <w:tcPr>
            <w:tcW w:w="57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19.3</w:t>
            </w:r>
          </w:p>
        </w:tc>
        <w:tc>
          <w:tcPr>
            <w:tcW w:w="56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23.6</w:t>
            </w:r>
          </w:p>
        </w:tc>
      </w:tr>
      <w:tr>
        <w:trPr/>
        <w:tc>
          <w:tcPr>
            <w:tcW w:w="1241"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Mis estados de ánimo se deben principalmente a factores que están más allá de mi control, tales como el pasado o la química corporal, o los ciclos hormonales o los biorritmos, o las oportunidades o el destino.</w:t>
            </w:r>
          </w:p>
        </w:tc>
        <w:tc>
          <w:tcPr>
            <w:tcW w:w="518"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14.2</w:t>
            </w:r>
          </w:p>
        </w:tc>
        <w:tc>
          <w:tcPr>
            <w:tcW w:w="62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15.5</w:t>
            </w:r>
          </w:p>
        </w:tc>
        <w:tc>
          <w:tcPr>
            <w:tcW w:w="61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32.1</w:t>
            </w:r>
          </w:p>
        </w:tc>
        <w:tc>
          <w:tcPr>
            <w:tcW w:w="57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19.3</w:t>
            </w:r>
          </w:p>
        </w:tc>
        <w:tc>
          <w:tcPr>
            <w:tcW w:w="56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18.9</w:t>
            </w:r>
          </w:p>
        </w:tc>
      </w:tr>
      <w:tr>
        <w:trPr/>
        <w:tc>
          <w:tcPr>
            <w:tcW w:w="1241"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Mi felicidad depende de lo que me suceda.</w:t>
            </w:r>
          </w:p>
        </w:tc>
        <w:tc>
          <w:tcPr>
            <w:tcW w:w="518"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11.5</w:t>
            </w:r>
          </w:p>
        </w:tc>
        <w:tc>
          <w:tcPr>
            <w:tcW w:w="62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10.1</w:t>
            </w:r>
          </w:p>
        </w:tc>
        <w:tc>
          <w:tcPr>
            <w:tcW w:w="61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34.1</w:t>
            </w:r>
          </w:p>
        </w:tc>
        <w:tc>
          <w:tcPr>
            <w:tcW w:w="57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21.3</w:t>
            </w:r>
          </w:p>
        </w:tc>
        <w:tc>
          <w:tcPr>
            <w:tcW w:w="56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23</w:t>
            </w:r>
          </w:p>
        </w:tc>
      </w:tr>
      <w:tr>
        <w:trPr/>
        <w:tc>
          <w:tcPr>
            <w:tcW w:w="1241" w:type="dxa"/>
            <w:tcBorders/>
          </w:tcPr>
          <w:p>
            <w:pPr>
              <w:pStyle w:val="Normal"/>
              <w:widowControl w:val="false"/>
              <w:suppressAutoHyphens w:val="true"/>
              <w:spacing w:lineRule="auto" w:line="240" w:before="0" w:after="0"/>
              <w:ind w:left="0" w:right="0" w:hanging="0"/>
              <w:jc w:val="both"/>
              <w:rPr>
                <w:rFonts w:ascii="Times New Roman" w:hAnsi="Times New Roman"/>
                <w:b w:val="false"/>
                <w:b w:val="false"/>
                <w:bCs w:val="false"/>
                <w:i w:val="false"/>
                <w:i w:val="false"/>
                <w:iCs w:val="false"/>
                <w:color w:val="000000"/>
                <w:sz w:val="12"/>
                <w:szCs w:val="12"/>
                <w:u w:val="none"/>
              </w:rPr>
            </w:pPr>
            <w:r>
              <w:rPr>
                <w:rFonts w:eastAsia="Calibri" w:cs="Times New Roman" w:ascii="Times New Roman" w:hAnsi="Times New Roman"/>
                <w:b w:val="false"/>
                <w:bCs w:val="false"/>
                <w:i w:val="false"/>
                <w:iCs w:val="false"/>
                <w:color w:val="000000"/>
                <w:spacing w:val="3"/>
                <w:kern w:val="0"/>
                <w:sz w:val="12"/>
                <w:szCs w:val="12"/>
                <w:u w:val="none"/>
                <w:shd w:fill="FFFFFF" w:val="clear"/>
                <w:lang w:val="es-MX" w:eastAsia="en-US" w:bidi="ar-SA"/>
              </w:rPr>
              <w:t>La gente que tiene características propias del éxito (buena presencia, posición social, riqueza o fama) tiene la posibilidad de ser más feliz que aquellos que no las poseen.</w:t>
            </w:r>
          </w:p>
        </w:tc>
        <w:tc>
          <w:tcPr>
            <w:tcW w:w="518"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24</w:t>
            </w:r>
          </w:p>
        </w:tc>
        <w:tc>
          <w:tcPr>
            <w:tcW w:w="626"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20.3</w:t>
            </w:r>
          </w:p>
        </w:tc>
        <w:tc>
          <w:tcPr>
            <w:tcW w:w="615"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24.7</w:t>
            </w:r>
          </w:p>
        </w:tc>
        <w:tc>
          <w:tcPr>
            <w:tcW w:w="572"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15.2</w:t>
            </w:r>
          </w:p>
        </w:tc>
        <w:tc>
          <w:tcPr>
            <w:tcW w:w="560" w:type="dxa"/>
            <w:tcBorders/>
          </w:tcPr>
          <w:p>
            <w:pPr>
              <w:pStyle w:val="Normal"/>
              <w:widowControl w:val="false"/>
              <w:suppressAutoHyphens w:val="true"/>
              <w:spacing w:lineRule="auto" w:line="240" w:before="0" w:after="0"/>
              <w:ind w:left="0" w:right="0" w:hanging="0"/>
              <w:jc w:val="both"/>
              <w:rPr/>
            </w:pPr>
            <w:r>
              <w:rPr>
                <w:rStyle w:val="EnlacedeInternet"/>
                <w:rFonts w:eastAsia="Calibri" w:cs="Times New Roman" w:ascii="Times New Roman" w:hAnsi="Times New Roman"/>
                <w:b w:val="false"/>
                <w:bCs w:val="false"/>
                <w:i w:val="false"/>
                <w:iCs w:val="false"/>
                <w:color w:val="000000"/>
                <w:kern w:val="0"/>
                <w:sz w:val="12"/>
                <w:szCs w:val="12"/>
                <w:u w:val="none"/>
                <w:lang w:val="es-MX" w:eastAsia="en-US" w:bidi="ar-SA"/>
              </w:rPr>
              <w:t>15.9</w:t>
            </w:r>
          </w:p>
        </w:tc>
      </w:tr>
    </w:tbl>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primer ítem de la Tabla 5, las escalas Parcialmente de acuerdo y Totalmente de acuerdo suman el 37.5% de las respuestas, lo que refleja que se piensa que no se pueden controlar sus emociones. El 32.8% al elegir Neutro, no sabe si puede lograrlo (M=3.149; DE=1.309). La media y la desviación estándar de mujeres y hombres son: M=3.357; DE=1.922 y, M=3.017; DE=1.302,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segundo ítem las escalas Parcialmente de acuerdo y Totalmente de acuerdo suman el 42.9% de las respuestas, lo que refleja que no se intentan cambiar las emociones molestas por “ser algo natural”. El 32.1% al elegir Neutro, no sabe si tiene sentido el tratar de cambiarlas (M=3.292; DE=1.300). La media y la desviación estándar de mujeres y hombres son: M=3.391; DE=1.247 y, M=3.215; DE=1.339,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tercer ítem las escalas Parcialmente de acuerdo y Totalmente de acuerdo suman el 38.2% de las respuestas, lo que refleja que los estados de ánimo son consecuencia de factores externos. El 32.1% al elegir Neutro, no sabe a qué se deben los estados de ánimo (M=3.132; DE=1.291). La media y la desviación estándar de mujeres y hombres son: M=3.252; DE=1.241 y, M=3.044; DE=1.324,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En el cuarto ítem las escalas Parcialmente de acuerdo y Totalmente de acuerdo suman el 44.3% de las respuestas, lo que refleja que el sentir felicidad está relacionado con lo que le suceda. El 34.1% al elegir Neutro, no sabe si esto es un hecho o una ficción. Este resultado es el más consistentes de ambas categorías (Derechos y Autonomía), obteniendo una M=3.342 y, una DE=1.260. La media y la desviación estándar de mujeres y hombres son: M=3.426; DE=1.124 y, M=3.276; DE=1.346,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El quinto ítem las escalas Parcialmente de acuerdo y Totalmente de acuerdo suman el 39.1% de las respuestas, piensan que las características propias del éxito no son una variable sustancial para alcanzar la felicidad. De hecho, es el único ítem donde las escalas Parcialmente en desacuerdo y Totalmente tienen una sumatoria superior con el 44.3% (M=2.783; DE=1.383). La media y la desviación estándar de mujeres y hombres son: M=2.522; DE=1.307 y, M=2.939; DE=1.411, respectivamente.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Una vez descritos los resultados, se presenta la relación entre los factores que agrupan los ítems de la encuesta mediante la correlación “r” de Pearson. Dicho coeficiente es el mejor y más utilizado para estudiar el grado de relación lineal existente entre dos variables cuantitativas tomando valores entre -1 y 1 (Pegalajar, 2017). En la Tabla 6 se observan tres tipos de correlaciones, de acuerdo con Hernández, Espinosa, Rodríguez, et al (2018): débil (0.10 ≤ |r</w:t>
      </w:r>
      <w:r>
        <w:rPr>
          <w:rFonts w:cs="Times New Roman" w:ascii="Times New Roman" w:hAnsi="Times New Roman"/>
          <w:b w:val="false"/>
          <w:bCs w:val="false"/>
          <w:i w:val="false"/>
          <w:iCs w:val="false"/>
          <w:color w:val="000000"/>
          <w:sz w:val="20"/>
          <w:szCs w:val="20"/>
          <w:u w:val="none"/>
          <w:vertAlign w:val="subscript"/>
        </w:rPr>
        <w:t>xy</w:t>
      </w:r>
      <w:r>
        <w:rPr>
          <w:rFonts w:cs="Times New Roman" w:ascii="Times New Roman" w:hAnsi="Times New Roman"/>
          <w:b w:val="false"/>
          <w:bCs w:val="false"/>
          <w:i w:val="false"/>
          <w:iCs w:val="false"/>
          <w:color w:val="000000"/>
          <w:sz w:val="20"/>
          <w:szCs w:val="20"/>
          <w:u w:val="none"/>
        </w:rPr>
        <w:t>| &lt; 0.30), moderada (0.30 ≤ |r</w:t>
      </w:r>
      <w:r>
        <w:rPr>
          <w:rFonts w:cs="Times New Roman" w:ascii="Times New Roman" w:hAnsi="Times New Roman"/>
          <w:b w:val="false"/>
          <w:bCs w:val="false"/>
          <w:i w:val="false"/>
          <w:iCs w:val="false"/>
          <w:color w:val="000000"/>
          <w:sz w:val="20"/>
          <w:szCs w:val="20"/>
          <w:u w:val="none"/>
          <w:vertAlign w:val="subscript"/>
        </w:rPr>
        <w:t>xy</w:t>
      </w:r>
      <w:r>
        <w:rPr>
          <w:rFonts w:cs="Times New Roman" w:ascii="Times New Roman" w:hAnsi="Times New Roman"/>
          <w:b w:val="false"/>
          <w:bCs w:val="false"/>
          <w:i w:val="false"/>
          <w:iCs w:val="false"/>
          <w:color w:val="000000"/>
          <w:sz w:val="20"/>
          <w:szCs w:val="20"/>
          <w:u w:val="none"/>
        </w:rPr>
        <w:t>| &lt; 0.50) y fuerte (0.50 ≤ |r</w:t>
      </w:r>
      <w:r>
        <w:rPr>
          <w:rFonts w:cs="Times New Roman" w:ascii="Times New Roman" w:hAnsi="Times New Roman"/>
          <w:b w:val="false"/>
          <w:bCs w:val="false"/>
          <w:i w:val="false"/>
          <w:iCs w:val="false"/>
          <w:color w:val="000000"/>
          <w:sz w:val="20"/>
          <w:szCs w:val="20"/>
          <w:u w:val="none"/>
          <w:vertAlign w:val="subscript"/>
        </w:rPr>
        <w:t>xy</w:t>
      </w:r>
      <w:r>
        <w:rPr>
          <w:rFonts w:cs="Times New Roman" w:ascii="Times New Roman" w:hAnsi="Times New Roman"/>
          <w:b w:val="false"/>
          <w:bCs w:val="false"/>
          <w:i w:val="false"/>
          <w:iCs w:val="false"/>
          <w:color w:val="000000"/>
          <w:sz w:val="20"/>
          <w:szCs w:val="20"/>
          <w:u w:val="none"/>
        </w:rPr>
        <w:t>| &lt; 1).</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b/>
          <w:b/>
          <w:bCs/>
        </w:rPr>
      </w:pPr>
      <w:r>
        <w:rPr>
          <w:rFonts w:cs="Times New Roman" w:ascii="Times New Roman" w:hAnsi="Times New Roman"/>
          <w:b/>
          <w:bCs/>
          <w:i w:val="false"/>
          <w:iCs w:val="false"/>
          <w:color w:val="000000"/>
          <w:sz w:val="20"/>
          <w:szCs w:val="20"/>
          <w:u w:val="none"/>
        </w:rPr>
        <w:t>Tabla 6. Coeficiente de intensidad de correlación entre los factores de la escala. Simbología de correlación: f = fuerte; m = moderada y, d = débil. Fuente: Elaboración propia.</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tbl>
      <w:tblPr>
        <w:tblStyle w:val="Tablaconcuadrcula"/>
        <w:tblW w:w="4691" w:type="dxa"/>
        <w:jc w:val="left"/>
        <w:tblInd w:w="-7" w:type="dxa"/>
        <w:tblLayout w:type="fixed"/>
        <w:tblCellMar>
          <w:top w:w="0" w:type="dxa"/>
          <w:left w:w="108" w:type="dxa"/>
          <w:bottom w:w="0" w:type="dxa"/>
          <w:right w:w="108" w:type="dxa"/>
        </w:tblCellMar>
        <w:tblLook w:val="04a0" w:noHBand="0" w:noVBand="1" w:firstColumn="1" w:lastRow="0" w:lastColumn="0" w:firstRow="1"/>
      </w:tblPr>
      <w:tblGrid>
        <w:gridCol w:w="1173"/>
        <w:gridCol w:w="504"/>
        <w:gridCol w:w="504"/>
        <w:gridCol w:w="505"/>
        <w:gridCol w:w="504"/>
        <w:gridCol w:w="519"/>
        <w:gridCol w:w="504"/>
        <w:gridCol w:w="477"/>
      </w:tblGrid>
      <w:tr>
        <w:trPr/>
        <w:tc>
          <w:tcPr>
            <w:tcW w:w="4690" w:type="dxa"/>
            <w:gridSpan w:val="8"/>
            <w:tcBorders/>
          </w:tcPr>
          <w:p>
            <w:pPr>
              <w:pStyle w:val="Normal"/>
              <w:widowControl w:val="false"/>
              <w:suppressAutoHyphens w:val="true"/>
              <w:spacing w:lineRule="auto" w:line="240" w:before="0" w:after="0"/>
              <w:ind w:left="0" w:right="0" w:hanging="0"/>
              <w:jc w:val="center"/>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r</w:t>
            </w:r>
          </w:p>
        </w:tc>
      </w:tr>
      <w:tr>
        <w:trPr>
          <w:trHeight w:val="1563" w:hRule="atLeast"/>
          <w:cantSplit w:val="true"/>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r>
          </w:p>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r>
          </w:p>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r>
          </w:p>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r>
          </w:p>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r>
          </w:p>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N = 295</w:t>
            </w:r>
          </w:p>
        </w:tc>
        <w:tc>
          <w:tcPr>
            <w:tcW w:w="504" w:type="dxa"/>
            <w:tcBorders/>
            <w:textDirection w:val="btL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Aprobación</w:t>
            </w:r>
          </w:p>
        </w:tc>
        <w:tc>
          <w:tcPr>
            <w:tcW w:w="504" w:type="dxa"/>
            <w:tcBorders/>
            <w:textDirection w:val="btL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Amor</w:t>
            </w:r>
          </w:p>
        </w:tc>
        <w:tc>
          <w:tcPr>
            <w:tcW w:w="505" w:type="dxa"/>
            <w:tcBorders/>
            <w:textDirection w:val="btL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Realización</w:t>
            </w:r>
          </w:p>
        </w:tc>
        <w:tc>
          <w:tcPr>
            <w:tcW w:w="504" w:type="dxa"/>
            <w:tcBorders/>
            <w:textDirection w:val="btL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Perfeccionismo</w:t>
            </w:r>
          </w:p>
        </w:tc>
        <w:tc>
          <w:tcPr>
            <w:tcW w:w="519" w:type="dxa"/>
            <w:tcBorders/>
            <w:textDirection w:val="btL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Derechos</w:t>
            </w:r>
          </w:p>
        </w:tc>
        <w:tc>
          <w:tcPr>
            <w:tcW w:w="504" w:type="dxa"/>
            <w:tcBorders/>
            <w:textDirection w:val="btL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Omnipotencia</w:t>
            </w:r>
          </w:p>
        </w:tc>
        <w:tc>
          <w:tcPr>
            <w:tcW w:w="477" w:type="dxa"/>
            <w:tcBorders/>
            <w:textDirection w:val="btL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Autonomía</w:t>
            </w:r>
          </w:p>
        </w:tc>
      </w:tr>
      <w:tr>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Aprobación</w:t>
            </w:r>
          </w:p>
        </w:tc>
        <w:tc>
          <w:tcPr>
            <w:tcW w:w="504" w:type="dxa"/>
            <w:tcBorders/>
            <w:shd w:color="auto" w:fill="0D0D0D" w:themeFill="text1" w:themeFillTint="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504" w:type="dxa"/>
            <w:tcBorders/>
            <w:shd w:color="auto" w:fill="808080" w:themeFill="background1" w:themeFillShade="80"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f</w:t>
            </w:r>
          </w:p>
        </w:tc>
        <w:tc>
          <w:tcPr>
            <w:tcW w:w="505"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504"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519" w:type="dxa"/>
            <w:tcBorders/>
            <w:shd w:color="auto" w:fill="F2F2F2" w:themeFill="background1" w:themeFillShade="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d</w:t>
            </w:r>
          </w:p>
        </w:tc>
        <w:tc>
          <w:tcPr>
            <w:tcW w:w="504"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477"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r>
      <w:tr>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Amor</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.524</w:t>
            </w:r>
          </w:p>
        </w:tc>
        <w:tc>
          <w:tcPr>
            <w:tcW w:w="504" w:type="dxa"/>
            <w:tcBorders/>
            <w:shd w:color="auto" w:fill="0D0D0D" w:themeFill="text1" w:themeFillTint="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505"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504"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519"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504"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477"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r>
      <w:tr>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Realización</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.496</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.479</w:t>
            </w:r>
          </w:p>
        </w:tc>
        <w:tc>
          <w:tcPr>
            <w:tcW w:w="505" w:type="dxa"/>
            <w:tcBorders/>
            <w:shd w:color="auto" w:fill="0D0D0D" w:themeFill="text1" w:themeFillTint="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504" w:type="dxa"/>
            <w:tcBorders/>
            <w:shd w:color="auto" w:fill="808080" w:themeFill="background1" w:themeFillShade="80"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f</w:t>
            </w:r>
          </w:p>
        </w:tc>
        <w:tc>
          <w:tcPr>
            <w:tcW w:w="519"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504"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477"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r>
      <w:tr>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Perfeccionismo</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.399</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.470</w:t>
            </w:r>
          </w:p>
        </w:tc>
        <w:tc>
          <w:tcPr>
            <w:tcW w:w="505"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.576</w:t>
            </w:r>
          </w:p>
        </w:tc>
        <w:tc>
          <w:tcPr>
            <w:tcW w:w="504" w:type="dxa"/>
            <w:tcBorders/>
            <w:shd w:color="auto" w:fill="0D0D0D" w:themeFill="text1" w:themeFillTint="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519"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504"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477"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r>
      <w:tr>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Derechos</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.248</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.303</w:t>
            </w:r>
          </w:p>
        </w:tc>
        <w:tc>
          <w:tcPr>
            <w:tcW w:w="505"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.449</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.431</w:t>
            </w:r>
          </w:p>
        </w:tc>
        <w:tc>
          <w:tcPr>
            <w:tcW w:w="519" w:type="dxa"/>
            <w:tcBorders/>
            <w:shd w:color="auto" w:fill="0D0D0D" w:themeFill="text1" w:themeFillTint="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504"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c>
          <w:tcPr>
            <w:tcW w:w="477"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r>
      <w:tr>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Omnipotencia</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.379</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.333</w:t>
            </w:r>
          </w:p>
        </w:tc>
        <w:tc>
          <w:tcPr>
            <w:tcW w:w="505"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.495</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.341</w:t>
            </w:r>
          </w:p>
        </w:tc>
        <w:tc>
          <w:tcPr>
            <w:tcW w:w="519"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.467</w:t>
            </w:r>
          </w:p>
        </w:tc>
        <w:tc>
          <w:tcPr>
            <w:tcW w:w="504" w:type="dxa"/>
            <w:tcBorders/>
            <w:shd w:color="auto" w:fill="0D0D0D" w:themeFill="text1" w:themeFillTint="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1</w:t>
            </w:r>
          </w:p>
        </w:tc>
        <w:tc>
          <w:tcPr>
            <w:tcW w:w="477" w:type="dxa"/>
            <w:tcBorders/>
            <w:shd w:color="auto" w:fill="BFBFBF" w:themeFill="background1" w:themeFillShade="bf"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m</w:t>
            </w:r>
          </w:p>
        </w:tc>
      </w:tr>
      <w:tr>
        <w:trPr/>
        <w:tc>
          <w:tcPr>
            <w:tcW w:w="1173"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Autonomía</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.300</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.404</w:t>
            </w:r>
          </w:p>
        </w:tc>
        <w:tc>
          <w:tcPr>
            <w:tcW w:w="505"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.360</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.432</w:t>
            </w:r>
          </w:p>
        </w:tc>
        <w:tc>
          <w:tcPr>
            <w:tcW w:w="519"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.434</w:t>
            </w:r>
          </w:p>
        </w:tc>
        <w:tc>
          <w:tcPr>
            <w:tcW w:w="50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.393</w:t>
            </w:r>
          </w:p>
        </w:tc>
        <w:tc>
          <w:tcPr>
            <w:tcW w:w="477" w:type="dxa"/>
            <w:tcBorders/>
            <w:shd w:color="auto" w:fill="0D0D0D" w:themeFill="text1" w:themeFillTint="f2" w:val="clear"/>
          </w:tcPr>
          <w:p>
            <w:pPr>
              <w:pStyle w:val="Normal"/>
              <w:widowControl w:val="false"/>
              <w:suppressAutoHyphens w:val="true"/>
              <w:spacing w:lineRule="auto" w:line="240" w:before="0" w:after="0"/>
              <w:ind w:left="0" w:right="0" w:hanging="0"/>
              <w:jc w:val="both"/>
              <w:rPr>
                <w:rFonts w:ascii="Times New Roman" w:hAnsi="Times New Roman" w:eastAsia="Calibri" w:cs="Times New Roman"/>
                <w:b w:val="false"/>
                <w:b w:val="false"/>
                <w:bCs w:val="false"/>
                <w:i w:val="false"/>
                <w:i w:val="false"/>
                <w:iCs w:val="false"/>
                <w:color w:val="000000"/>
                <w:kern w:val="0"/>
                <w:sz w:val="16"/>
                <w:szCs w:val="16"/>
                <w:u w:val="none"/>
                <w:lang w:val="es-MX" w:eastAsia="en-US" w:bidi="ar-SA"/>
              </w:rPr>
            </w:pPr>
            <w:r>
              <w:rPr>
                <w:rFonts w:eastAsia="Calibri" w:cs="Times New Roman" w:ascii="Times New Roman" w:hAnsi="Times New Roman"/>
                <w:b w:val="false"/>
                <w:bCs w:val="false"/>
                <w:i w:val="false"/>
                <w:iCs w:val="false"/>
                <w:color w:val="000000"/>
                <w:kern w:val="0"/>
                <w:sz w:val="16"/>
                <w:szCs w:val="16"/>
                <w:u w:val="none"/>
                <w:lang w:val="es-MX" w:eastAsia="en-US" w:bidi="ar-SA"/>
              </w:rPr>
              <w:t>1</w:t>
            </w:r>
          </w:p>
        </w:tc>
      </w:tr>
    </w:tbl>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El coeficiente cumple la condición de t &gt; t</w:t>
      </w:r>
      <w:r>
        <w:rPr>
          <w:rStyle w:val="EnlacedeInternet"/>
          <w:rFonts w:cs="Times New Roman" w:ascii="Times New Roman" w:hAnsi="Times New Roman"/>
          <w:b w:val="false"/>
          <w:bCs w:val="false"/>
          <w:i w:val="false"/>
          <w:iCs w:val="false"/>
          <w:color w:val="000000"/>
          <w:sz w:val="20"/>
          <w:szCs w:val="20"/>
          <w:u w:val="none"/>
          <w:vertAlign w:val="subscript"/>
        </w:rPr>
        <w:t>(α, N-2)</w:t>
      </w:r>
      <w:r>
        <w:rPr>
          <w:rStyle w:val="EnlacedeInternet"/>
          <w:rFonts w:cs="Times New Roman" w:ascii="Times New Roman" w:hAnsi="Times New Roman"/>
          <w:b w:val="false"/>
          <w:bCs w:val="false"/>
          <w:i w:val="false"/>
          <w:iCs w:val="false"/>
          <w:color w:val="000000"/>
          <w:sz w:val="20"/>
          <w:szCs w:val="20"/>
          <w:u w:val="none"/>
        </w:rPr>
        <w:t>, por lo tanto la correlación obtenida no procede de una población cuyo valor ρ</w:t>
      </w:r>
      <w:r>
        <w:rPr>
          <w:rStyle w:val="EnlacedeInternet"/>
          <w:rFonts w:cs="Times New Roman" w:ascii="Times New Roman" w:hAnsi="Times New Roman"/>
          <w:b w:val="false"/>
          <w:bCs w:val="false"/>
          <w:i w:val="false"/>
          <w:iCs w:val="false"/>
          <w:color w:val="000000"/>
          <w:sz w:val="20"/>
          <w:szCs w:val="20"/>
          <w:u w:val="none"/>
          <w:vertAlign w:val="subscript"/>
        </w:rPr>
        <w:t>xy</w:t>
      </w:r>
      <w:r>
        <w:rPr>
          <w:rStyle w:val="EnlacedeInternet"/>
          <w:rFonts w:cs="Times New Roman" w:ascii="Times New Roman" w:hAnsi="Times New Roman"/>
          <w:b w:val="false"/>
          <w:bCs w:val="false"/>
          <w:i w:val="false"/>
          <w:iCs w:val="false"/>
          <w:color w:val="000000"/>
          <w:sz w:val="20"/>
          <w:szCs w:val="20"/>
          <w:u w:val="none"/>
        </w:rPr>
        <w:t xml:space="preserve"> = 0, es decir, las variables están relacionadas de acuerdo con: t</w:t>
      </w:r>
      <w:r>
        <w:rPr>
          <w:rStyle w:val="EnlacedeInternet"/>
          <w:rFonts w:cs="Times New Roman" w:ascii="Times New Roman" w:hAnsi="Times New Roman"/>
          <w:b w:val="false"/>
          <w:bCs w:val="false"/>
          <w:i w:val="false"/>
          <w:iCs w:val="false"/>
          <w:color w:val="000000"/>
          <w:sz w:val="20"/>
          <w:szCs w:val="20"/>
          <w:u w:val="none"/>
          <w:vertAlign w:val="subscript"/>
        </w:rPr>
        <w:t>(0.05, 293)</w:t>
      </w:r>
      <w:r>
        <w:rPr>
          <w:rStyle w:val="EnlacedeInternet"/>
          <w:rFonts w:cs="Times New Roman" w:ascii="Times New Roman" w:hAnsi="Times New Roman"/>
          <w:b w:val="false"/>
          <w:bCs w:val="false"/>
          <w:i w:val="false"/>
          <w:iCs w:val="false"/>
          <w:color w:val="000000"/>
          <w:sz w:val="20"/>
          <w:szCs w:val="20"/>
          <w:u w:val="none"/>
        </w:rPr>
        <w:t xml:space="preserve"> = 8.812; 8.812 &gt; 1.6449 (Camacho (s.f.), Universidad de Buenos Aires (s.f.) y, Universidad de Valencia (s.f.)).</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Las correlaciones fuertes se reflejan en cuatro criterios de fortaleza psicológica y son aquellos cuyos puntajes están cercanos como se aprecia en la Figura 1: i) Aprobación – Amor y, ii) Realización – Perfeccionismo.  En cuanto a la correlación débil, involucra a: iii) Aprobación – Derechos.</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Conceptualmente en la correlación débil, las emociones dependen de lo que las personas piensen de ella (Aprobación) y, por otro lado (Derechos), depende de lo que ella cree que merece; es decir, no importa lo que piensen de ella, importa más que yo consiga lo que deseo.</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b/>
          <w:b/>
          <w:bCs/>
        </w:rPr>
      </w:pPr>
      <w:r>
        <w:rPr>
          <w:rFonts w:cs="Times New Roman" w:ascii="Times New Roman" w:hAnsi="Times New Roman"/>
          <w:b/>
          <w:bCs/>
          <w:i w:val="false"/>
          <w:iCs w:val="false"/>
          <w:color w:val="000000"/>
          <w:sz w:val="20"/>
          <w:szCs w:val="20"/>
          <w:u w:val="none"/>
        </w:rPr>
        <w:t>IV. DISCUSIÓN</w:t>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Los resultados obtenidos muestran actitudes favorables de los/as universitarios/as hacia los criterios de: Aprobación (886 puntos); Amor (1620 puntos); Realización (688 puntos); Perfeccionismo (248 ´puntos) y, Omnipotencia (4 puntos). Esto implica una repercusión positiva en su presente y futuro desarrollo académico, profesional, familiar y social debido a que dispone de competencias para que sus emociones: a) no dependen de lo que el resto de las personas piensen o digan de ella; b) no dependen de una única persona para tener satisfacción en el amor; c) no se define por el resultado sino que se disfruta el proceso de sus actividades; d) sus expectativas son reales, flexibles y apropiadas, bajando el estrés que causa el perfeccionismo; e) al no sentirse en centro del universo se amplían las posibilidades de tener relaciones interpersonales armoniosas (Burns, 1995; Montes, 2000; </w:t>
      </w:r>
      <w:r>
        <w:rPr>
          <w:rFonts w:cs="Times New Roman" w:ascii="Times New Roman" w:hAnsi="Times New Roman"/>
          <w:b w:val="false"/>
          <w:bCs w:val="false"/>
          <w:i w:val="false"/>
          <w:iCs w:val="false"/>
          <w:color w:val="000000"/>
          <w:sz w:val="20"/>
          <w:szCs w:val="20"/>
          <w:u w:val="none"/>
        </w:rPr>
        <w:t>Lira, 2015; Paukner, 2003; Chemisquy, 2017; Amores, 2017 y, Abuin, 2013).</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Por otro lado, las actitudes desfavorables se concentran en dos criterios: Derechos (-388 puntos) y Autonomía (-254 puntos); en ambas situaciones se depende de factores externos y sus repercusiones son la frustración y baja autoestima. Estas pueden mermar las capacidades en la toma de decisiones acertadas y por lo tanto afecta el proceso racional para afrontar los problemas académicos y de la vida; además son predictoras de incomodidad, enfermedades psicosomáticas y malas relaciones interpersonales, todo lo contrario de lo que describen: Valiente, Marcos, Arguedas y Martínez (2021):</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...”las personas con mayor tolerancia a la frustración menos impulsivas, más tranquilas e incluso las que trabajan mejor bajo presión. Suelen mostrar mayor regulación emocional y autoestima, así como buena disponibilidad y capacidad de adaptación en situaciones ansiógenas y estresantes, lo que favorece la planificación hacia metas concretas, la resolución de problemas y la toma de decisiones adecuadas” (p. 4).</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En cuanto a la baja autoestima, las personas afectadas tienen pocas estrategias de afrontamiento para los estresantes diarios sumando un componente más al burnout académico y cansancio emocional, los cuales incrementan las emociones negativas que a su vez repercuten en la autovaloración personal (Lledó, Perandones, Herrera, Lorenzo, 2014).</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Finalmente, al considerar el género, los resultados muestran que existe menos dispersión en las respuestas obtenidas por mujeres y esto se explica por la tendencia histórica de que ellas eligen más disciplinas humanísticas, siendo esta una variable importante debido a que están abandonando los roles tradicionales y estereotipados (González, Valdez y Serrano, 2003). En la muestra participaron 115 mujeres, que representan el 39% del total. El intervalo más representativo lo ocupa las edades entre 19 y 20 años, que representan el 57% (66 participantes), seguido de 21 a 22 años con el 26.08% (30 participantes).</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b/>
          <w:b/>
          <w:bCs/>
        </w:rPr>
      </w:pPr>
      <w:r>
        <w:rPr>
          <w:rFonts w:cs="Times New Roman" w:ascii="Times New Roman" w:hAnsi="Times New Roman"/>
          <w:b/>
          <w:bCs/>
          <w:i w:val="false"/>
          <w:iCs w:val="false"/>
          <w:color w:val="000000"/>
          <w:sz w:val="20"/>
          <w:szCs w:val="20"/>
          <w:u w:val="none"/>
        </w:rPr>
        <w:t>V. CONCLUSIÓN</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Este trabajo ha permitido analizar las fortalezas psicológicas y vulnerabilidades emocionales a partir de los pensamientos de estudiantes universitarios; el cual puede servir de interés para profundizar en el análisis y propuestas a favor de los/as estudiantes a partir de acciones planificadas extraescolares, curriculares y/o tutoriales, para crear espacios más afectivos donde la libertad y seguridad psicológica predominen.</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Evidencia empírica ha demostrado que los pensamientos negativos y distorsionados sobre la realidad, provocan el abandono de actividades y tareas propias de la educación universitaria; por ello se deben promover la seguridad y confianza personal a través del aprendizaje colaborativo y re-construir los pensamientos para afrontar de mejor manera los retos de la vida universitaria (Muñoz, 2021).</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Se deduce que si el alumnado mejora su autoestima es posible tener mayor capacidad de toma de decisiones y resolución de problemas, alejándose de la frustración que generan los obstáculos insorteables. El reconocer estos logros y tener un sentimiento de orgullo favorecerá la autonomía para enfrentarse a retos cada vez mayores; a su vez, el bienestar ayudará a re-interpretar la realidad ampliando sus expectativas y motivación hacia la profesión y sus relaciones interpersonales (Muñoz, 2021).</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Tras el paso de la pandemia “el alumnado necesita recursos psicológicos personales como herramientas para afrontar vacíos existenciales y sentimientos de incompetencia frente a las nuevas circunstancias e incertidumbres que trae la vida” (Muñoz, 2021, p. 30). En este sentido, Martínez (2021) ha presentado al Programa de Tutorías de este centro de estudios con muchas fortalezas, lo que representa una gran oportunidad para la implementación de estrategias profundas que involucren no solo a los tutores grupales sino a todo el personal docente, el cual es el primer paso para transformar la interpretación de los hechos con pensamientos no distorsionados y así fortalecer los aspectos psicológico-emocionales de los/as alumnos/as.</w:t>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rFonts w:ascii="Times New Roman" w:hAnsi="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t>“</w:t>
      </w:r>
      <w:r>
        <w:rPr>
          <w:rFonts w:cs="Times New Roman" w:ascii="Times New Roman" w:hAnsi="Times New Roman"/>
          <w:b w:val="false"/>
          <w:bCs w:val="false"/>
          <w:i w:val="false"/>
          <w:iCs w:val="false"/>
          <w:color w:val="000000"/>
          <w:sz w:val="20"/>
          <w:szCs w:val="20"/>
          <w:u w:val="none"/>
        </w:rPr>
        <w:t>tanto la pedagogía como la psicología son requeridas para el avance del re-aprendizaje humano y sus verdaderas capacidades y habilidades, pues a través de un adecuado acompañamiento el alumnado podrá descubrir sus propios alcances y autodefinirse con herramientas internas, lo que se entiende vital para poder formar a profesionales empoderados con su vocación. […] la tutoría dentro del ámbito universitario, llevada a cabo de manera transversal en cada área, puede lograr una educación integral abarcando las diferentes dimensiones de la formación […], que permitan a las personas desarrollarse profesional y emocionalmente…” (Muñoz, 2021, p. 31).</w:t>
      </w:r>
    </w:p>
    <w:p>
      <w:pPr>
        <w:pStyle w:val="Normal"/>
        <w:spacing w:lineRule="auto" w:line="240" w:before="0" w:after="0"/>
        <w:ind w:left="0" w:right="0" w:hanging="0"/>
        <w:jc w:val="both"/>
        <w:rPr>
          <w:rFonts w:cs="Times New Roman"/>
        </w:rPr>
      </w:pPr>
      <w:r>
        <w:rPr>
          <w:rFonts w:cs="Times New Roman"/>
        </w:rPr>
      </w:r>
    </w:p>
    <w:p>
      <w:pPr>
        <w:pStyle w:val="Normal"/>
        <w:spacing w:lineRule="auto" w:line="240" w:before="0" w:after="0"/>
        <w:ind w:left="0" w:right="0" w:hanging="0"/>
        <w:jc w:val="both"/>
        <w:rPr>
          <w:rFonts w:ascii="Times New Roman" w:hAnsi="Times New Roman"/>
          <w:b/>
          <w:b/>
          <w:bCs/>
          <w:i w:val="false"/>
          <w:i w:val="false"/>
          <w:iCs w:val="false"/>
          <w:color w:val="000000"/>
          <w:sz w:val="20"/>
          <w:szCs w:val="20"/>
          <w:u w:val="none"/>
        </w:rPr>
      </w:pPr>
      <w:r>
        <w:rPr>
          <w:rFonts w:cs="Times New Roman" w:ascii="Times New Roman" w:hAnsi="Times New Roman"/>
          <w:b/>
          <w:bCs/>
          <w:i w:val="false"/>
          <w:iCs w:val="false"/>
          <w:color w:val="000000"/>
          <w:sz w:val="20"/>
          <w:szCs w:val="20"/>
          <w:u w:val="none"/>
        </w:rPr>
        <w:t>REFERENCIAS</w:t>
      </w:r>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Abuin, M. (2013). La omnipotencia narcisista. </w:t>
      </w:r>
      <w:hyperlink r:id="rId9">
        <w:r>
          <w:rPr>
            <w:rStyle w:val="EnlacedeInternet"/>
            <w:rFonts w:cs="Times New Roman" w:ascii="Times New Roman" w:hAnsi="Times New Roman"/>
            <w:b w:val="false"/>
            <w:bCs w:val="false"/>
            <w:i w:val="false"/>
            <w:iCs w:val="false"/>
            <w:color w:val="000000"/>
            <w:sz w:val="20"/>
            <w:szCs w:val="20"/>
            <w:u w:val="none"/>
          </w:rPr>
          <w:t>https://psicologiasaludable.wordpress.com/2013/10/04/la-omnipotencia-narcisista/</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Amores, A. (2017). Perfeccionismo, miedo al fracaso y síntomas depresivos. Recuperado el 30 de septiembre de 2022 de </w:t>
      </w:r>
      <w:hyperlink r:id="rId10">
        <w:r>
          <w:rPr>
            <w:rStyle w:val="EnlacedeInternet"/>
            <w:rFonts w:cs="Times New Roman" w:ascii="Times New Roman" w:hAnsi="Times New Roman"/>
            <w:b w:val="false"/>
            <w:bCs w:val="false"/>
            <w:i w:val="false"/>
            <w:iCs w:val="false"/>
            <w:color w:val="000000"/>
            <w:sz w:val="20"/>
            <w:szCs w:val="20"/>
            <w:u w:val="none"/>
          </w:rPr>
          <w:t>https://repositorio.comillas.edu/jspui/bitstream/11531/23179/1/TFM000700.pdf</w:t>
        </w:r>
      </w:hyperlink>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Artega, A., Trujillo, M. y Espinosa, A. (2006) Psicología para bachillerato. México: Mcgraw-hill, 168 p.</w:t>
      </w:r>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Beade, G., (s.f.) La (relativa) importancia del merecimiento. Recuperado el 30 de septiembre de 2022 de </w:t>
      </w:r>
      <w:hyperlink r:id="rId11">
        <w:r>
          <w:rPr>
            <w:rStyle w:val="EnlacedeInternet"/>
            <w:rFonts w:cs="Times New Roman" w:ascii="Times New Roman" w:hAnsi="Times New Roman"/>
            <w:b w:val="false"/>
            <w:bCs w:val="false"/>
            <w:i w:val="false"/>
            <w:iCs w:val="false"/>
            <w:color w:val="000000"/>
            <w:sz w:val="20"/>
            <w:szCs w:val="20"/>
            <w:u w:val="none"/>
          </w:rPr>
          <w:t>https://www.palermo.edu/derecho/pdf/teoria-del-derecho/n3/TeoriaDerecho_05.pdf</w:t>
        </w:r>
      </w:hyperlink>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Burns, D. (1995). Sentirse bien. (Trad. Beatriz López y Graciela Jáuregui). Ediciones Altava: Barcelona. 416 p.</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Camacho, C. (s.f.). Análisis de datos en psicología II. Consultado el 10 de octubre de 2022 de </w:t>
      </w:r>
      <w:hyperlink r:id="rId12">
        <w:r>
          <w:rPr>
            <w:rStyle w:val="EnlacedeInternet"/>
            <w:rFonts w:cs="Times New Roman" w:ascii="Times New Roman" w:hAnsi="Times New Roman"/>
            <w:b w:val="false"/>
            <w:bCs w:val="false"/>
            <w:i w:val="false"/>
            <w:iCs w:val="false"/>
            <w:color w:val="000000"/>
            <w:sz w:val="20"/>
            <w:szCs w:val="20"/>
            <w:u w:val="none"/>
          </w:rPr>
          <w:t>https://personal.us.es/vararey/adatos2/correlacion.pdf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shd w:fill="FFFFFF" w:val="clear"/>
        </w:rPr>
      </w:pPr>
      <w:r>
        <w:rPr>
          <w:rFonts w:cs="Times New Roman" w:ascii="Times New Roman" w:hAnsi="Times New Roman"/>
          <w:b w:val="false"/>
          <w:bCs w:val="false"/>
          <w:i w:val="false"/>
          <w:iCs w:val="false"/>
          <w:color w:val="000000"/>
          <w:sz w:val="20"/>
          <w:szCs w:val="20"/>
          <w:u w:val="none"/>
          <w:shd w:fill="FFFFFF" w:val="clear"/>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shd w:fill="FFFFFF" w:val="clear"/>
        </w:rPr>
        <w:t xml:space="preserve">Cardeña, E. (2022). Mérida: inauguran el centro municipal de apoyo a la salud mental. La Jornada Maya [en línea]. Consultado el 20 de septiembre de 2022 de </w:t>
      </w:r>
      <w:r>
        <w:fldChar w:fldCharType="begin"/>
      </w:r>
      <w:r>
        <w:rPr>
          <w:rStyle w:val="EnlacedeInternet"/>
          <w:sz w:val="20"/>
          <w:i w:val="false"/>
          <w:u w:val="none"/>
          <w:b w:val="false"/>
          <w:shd w:fill="FFFFFF" w:val="clear"/>
          <w:szCs w:val="20"/>
          <w:iCs w:val="false"/>
          <w:bCs w:val="false"/>
          <w:rFonts w:cs="Times New Roman" w:ascii="Times New Roman" w:hAnsi="Times New Roman"/>
          <w:color w:val="000000"/>
        </w:rPr>
        <w:instrText> HYPERLINK "https://www.lajornadamaya.mx/yucatan/199001/merida-inauguran-el-centro-municipal-de-apoyo-a-la-salud-mental" \l ":~:text=En lo que va de,intervenciones contra las adicciones en"</w:instrText>
      </w:r>
      <w:r>
        <w:rPr>
          <w:rStyle w:val="EnlacedeInternet"/>
          <w:sz w:val="20"/>
          <w:i w:val="false"/>
          <w:u w:val="none"/>
          <w:b w:val="false"/>
          <w:shd w:fill="FFFFFF" w:val="clear"/>
          <w:szCs w:val="20"/>
          <w:iCs w:val="false"/>
          <w:bCs w:val="false"/>
          <w:rFonts w:cs="Times New Roman" w:ascii="Times New Roman" w:hAnsi="Times New Roman"/>
          <w:color w:val="000000"/>
        </w:rPr>
        <w:fldChar w:fldCharType="separate"/>
      </w:r>
      <w:r>
        <w:rPr>
          <w:rStyle w:val="EnlacedeInternet"/>
          <w:rFonts w:cs="Times New Roman" w:ascii="Times New Roman" w:hAnsi="Times New Roman"/>
          <w:b w:val="false"/>
          <w:bCs w:val="false"/>
          <w:i w:val="false"/>
          <w:iCs w:val="false"/>
          <w:color w:val="000000"/>
          <w:sz w:val="20"/>
          <w:szCs w:val="20"/>
          <w:u w:val="none"/>
          <w:shd w:fill="FFFFFF" w:val="clear"/>
        </w:rPr>
        <w:t>https://www.lajornadamaya.mx/yucatan/199001/merida-inauguran-el-centro-municipal-de-apoyo-a-la-salud-mental#:~:text=En%20lo%20que%20va%20de,intervenciones%20contra%20las%20adicciones%20en</w:t>
      </w:r>
      <w:r>
        <w:rPr>
          <w:rStyle w:val="EnlacedeInternet"/>
          <w:sz w:val="20"/>
          <w:i w:val="false"/>
          <w:u w:val="none"/>
          <w:b w:val="false"/>
          <w:shd w:fill="FFFFFF" w:val="clear"/>
          <w:szCs w:val="20"/>
          <w:iCs w:val="false"/>
          <w:bCs w:val="false"/>
          <w:rFonts w:cs="Times New Roman" w:ascii="Times New Roman" w:hAnsi="Times New Roman"/>
          <w:color w:val="000000"/>
        </w:rPr>
        <w:fldChar w:fldCharType="end"/>
      </w:r>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Castro, B. (2008) El amor como concepto filosófico y práctica de vida, entrevista con Edgar Morales. Revista Digital Universitaria, recuperado el 30 de septiembre de 2022 de  </w:t>
      </w:r>
      <w:hyperlink r:id="rId13">
        <w:r>
          <w:rPr>
            <w:rStyle w:val="EnlacedeInternet"/>
            <w:rFonts w:cs="Times New Roman" w:ascii="Times New Roman" w:hAnsi="Times New Roman"/>
            <w:b w:val="false"/>
            <w:bCs w:val="false"/>
            <w:i w:val="false"/>
            <w:iCs w:val="false"/>
            <w:color w:val="000000"/>
            <w:sz w:val="20"/>
            <w:szCs w:val="20"/>
            <w:u w:val="none"/>
          </w:rPr>
          <w:t>https://www.revista.unam.mx/vol.9/num11/art92/art92.pdf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Celina, H. y Oviedo, A. (2005). Aproximación al uso del coeficiente alfa de Cronbach. Metodología de investigación y lectura crítica de estudios. Vol XXXIV, No. 4, pp. 572- 580. Consultado el 12 de octubre de 2022 de </w:t>
      </w:r>
      <w:hyperlink r:id="rId14">
        <w:r>
          <w:rPr>
            <w:rStyle w:val="EnlacedeInternet"/>
            <w:rFonts w:cs="Times New Roman" w:ascii="Times New Roman" w:hAnsi="Times New Roman"/>
            <w:b w:val="false"/>
            <w:bCs w:val="false"/>
            <w:i w:val="false"/>
            <w:iCs w:val="false"/>
            <w:color w:val="000000"/>
            <w:sz w:val="20"/>
            <w:szCs w:val="20"/>
            <w:u w:val="none"/>
          </w:rPr>
          <w:t>http://www.scielo.org.co/pdf/rcp/v34n4/v34n4a09.pdf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Chávez, I. (2021). </w:t>
      </w:r>
      <w:r>
        <w:rPr>
          <w:rFonts w:cs="Times New Roman" w:ascii="Times New Roman" w:hAnsi="Times New Roman"/>
          <w:b w:val="false"/>
          <w:bCs w:val="false"/>
          <w:i w:val="false"/>
          <w:iCs w:val="false"/>
          <w:color w:val="000000"/>
          <w:sz w:val="20"/>
          <w:szCs w:val="20"/>
          <w:u w:val="none"/>
          <w:shd w:fill="FFFFFF" w:val="clear"/>
        </w:rPr>
        <w:t xml:space="preserve">Ansiedad en universitarios durante la pandemia de COVID-19: un estudio cuantitativo. Consultado el 3 de octubre de 2022 de </w:t>
      </w:r>
      <w:hyperlink r:id="rId15">
        <w:r>
          <w:rPr>
            <w:rStyle w:val="EnlacedeInternet"/>
            <w:rFonts w:cs="Times New Roman" w:ascii="Times New Roman" w:hAnsi="Times New Roman"/>
            <w:b w:val="false"/>
            <w:bCs w:val="false"/>
            <w:i w:val="false"/>
            <w:iCs w:val="false"/>
            <w:color w:val="000000"/>
            <w:sz w:val="20"/>
            <w:szCs w:val="20"/>
            <w:u w:val="none"/>
          </w:rPr>
          <w:t>https://psicumex.unison.mx/index.php/psicumex/article/view/420/340</w:t>
        </w:r>
      </w:hyperlink>
      <w:r>
        <w:rPr>
          <w:rStyle w:val="EnlacedeInternet"/>
          <w:rFonts w:cs="Times New Roman" w:ascii="Times New Roman" w:hAnsi="Times New Roman"/>
          <w:b w:val="false"/>
          <w:bCs w:val="false"/>
          <w:i w:val="false"/>
          <w:iCs w:val="false"/>
          <w:color w:val="000000"/>
          <w:sz w:val="20"/>
          <w:szCs w:val="20"/>
          <w:u w:val="none"/>
        </w:rPr>
        <w:t xml:space="preserve">. </w:t>
      </w:r>
      <w:r>
        <w:rPr>
          <w:rFonts w:cs="Times New Roman" w:ascii="Times New Roman" w:hAnsi="Times New Roman"/>
          <w:b w:val="false"/>
          <w:bCs w:val="false"/>
          <w:i w:val="false"/>
          <w:iCs w:val="false"/>
          <w:color w:val="000000"/>
          <w:sz w:val="20"/>
          <w:szCs w:val="20"/>
          <w:u w:val="none"/>
          <w:shd w:fill="FFFFFF" w:val="clear"/>
        </w:rPr>
        <w:t>DOI: </w:t>
      </w:r>
      <w:hyperlink r:id="rId16">
        <w:r>
          <w:rPr>
            <w:rStyle w:val="EnlacedeInternet"/>
            <w:rFonts w:cs="Times New Roman" w:ascii="Times New Roman" w:hAnsi="Times New Roman"/>
            <w:b w:val="false"/>
            <w:bCs w:val="false"/>
            <w:i w:val="false"/>
            <w:iCs w:val="false"/>
            <w:color w:val="000000"/>
            <w:sz w:val="20"/>
            <w:szCs w:val="20"/>
            <w:u w:val="none"/>
            <w:shd w:fill="FFFFFF" w:val="clear"/>
          </w:rPr>
          <w:t>10.36793/psicumex.v11i1.420</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Chemisquy, S. (2017). Las dificultades interpersonales de los perfeccionistas: consideraciones teóricas sobre el modelo de desconexión social. Revista Argentina de Ciencias del Comportamiento. Vol. 9, No. 2. pp. 77-92. Recuperado el 30 de septiembre de 2022 de </w:t>
      </w:r>
      <w:hyperlink r:id="rId17">
        <w:r>
          <w:rPr>
            <w:rStyle w:val="EnlacedeInternet"/>
            <w:rFonts w:cs="Times New Roman" w:ascii="Times New Roman" w:hAnsi="Times New Roman"/>
            <w:b w:val="false"/>
            <w:bCs w:val="false"/>
            <w:i w:val="false"/>
            <w:iCs w:val="false"/>
            <w:color w:val="000000"/>
            <w:sz w:val="20"/>
            <w:szCs w:val="20"/>
            <w:u w:val="none"/>
          </w:rPr>
          <w:t>https://revistas.unc.edu.ar/index.php/racc/article/view/16646</w:t>
        </w:r>
      </w:hyperlink>
      <w:r>
        <w:rPr>
          <w:rFonts w:cs="Times New Roman" w:ascii="Times New Roman" w:hAnsi="Times New Roman"/>
          <w:b w:val="false"/>
          <w:bCs w:val="false"/>
          <w:i w:val="false"/>
          <w:iCs w:val="false"/>
          <w:color w:val="000000"/>
          <w:sz w:val="20"/>
          <w:szCs w:val="20"/>
          <w:u w:val="none"/>
        </w:rPr>
        <w:t xml:space="preserve">. DOI: </w:t>
      </w:r>
      <w:hyperlink r:id="rId18">
        <w:r>
          <w:rPr>
            <w:rStyle w:val="EnlacedeInternet"/>
            <w:rFonts w:cs="Times New Roman" w:ascii="Times New Roman" w:hAnsi="Times New Roman"/>
            <w:b w:val="false"/>
            <w:bCs w:val="false"/>
            <w:i w:val="false"/>
            <w:iCs w:val="false"/>
            <w:color w:val="000000"/>
            <w:sz w:val="20"/>
            <w:szCs w:val="20"/>
            <w:u w:val="none"/>
          </w:rPr>
          <w:t>https://doi.org/10.32348/1852.4206.v9.n2.16646</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Chóliz, M. (2005). Psicología de la emoción: el proceso emocional. Consultado el 29 de septiembre de 2022 de: </w:t>
      </w:r>
      <w:hyperlink r:id="rId19">
        <w:r>
          <w:rPr>
            <w:rStyle w:val="EnlacedeInternet"/>
            <w:rFonts w:cs="Times New Roman" w:ascii="Times New Roman" w:hAnsi="Times New Roman"/>
            <w:b w:val="false"/>
            <w:bCs w:val="false"/>
            <w:i w:val="false"/>
            <w:iCs w:val="false"/>
            <w:color w:val="000000"/>
            <w:sz w:val="20"/>
            <w:szCs w:val="20"/>
            <w:u w:val="none"/>
            <w:shd w:fill="FFFFFF" w:val="clear"/>
          </w:rPr>
          <w:t>https://www.uv.es/choliz/Proceso emocional.pdf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Diccionario de Psicología (s.f.) Omnipotencia. Consultado el 30 de septiembre de </w:t>
      </w:r>
      <w:hyperlink r:id="rId20">
        <w:r>
          <w:rPr>
            <w:rStyle w:val="EnlacedeInternet"/>
            <w:rFonts w:cs="Times New Roman" w:ascii="Times New Roman" w:hAnsi="Times New Roman"/>
            <w:b w:val="false"/>
            <w:bCs w:val="false"/>
            <w:i w:val="false"/>
            <w:iCs w:val="false"/>
            <w:color w:val="000000"/>
            <w:sz w:val="20"/>
            <w:szCs w:val="20"/>
            <w:u w:val="none"/>
          </w:rPr>
          <w:t>http://www.psicopsi.com/diccionaio-de-psicologia-letra-o-omnipotencia-terminos-de-psicologia/</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Fernández, A. (2020). </w:t>
      </w:r>
      <w:r>
        <w:rPr>
          <w:rFonts w:cs="Times New Roman" w:ascii="Times New Roman" w:hAnsi="Times New Roman"/>
          <w:b w:val="false"/>
          <w:bCs w:val="false"/>
          <w:i w:val="false"/>
          <w:iCs w:val="false"/>
          <w:color w:val="000000"/>
          <w:sz w:val="20"/>
          <w:szCs w:val="20"/>
          <w:u w:val="none"/>
          <w:shd w:fill="FFFFFF" w:val="clear"/>
        </w:rPr>
        <w:t xml:space="preserve">2020: Estudiantes, emociones, salud mental y pandemia. Revista Andina de Educación. Consultado el 20 de septiembre de 2022 de </w:t>
      </w:r>
      <w:r>
        <w:rPr>
          <w:rFonts w:cs="Times New Roman" w:ascii="Times New Roman" w:hAnsi="Times New Roman"/>
          <w:b w:val="false"/>
          <w:bCs w:val="false"/>
          <w:i w:val="false"/>
          <w:iCs w:val="false"/>
          <w:color w:val="000000"/>
          <w:sz w:val="20"/>
          <w:szCs w:val="20"/>
          <w:u w:val="none"/>
        </w:rPr>
        <w:t xml:space="preserve"> </w:t>
      </w:r>
      <w:hyperlink r:id="rId21">
        <w:r>
          <w:rPr>
            <w:rStyle w:val="EnlacedeInternet"/>
            <w:rFonts w:cs="Times New Roman" w:ascii="Times New Roman" w:hAnsi="Times New Roman"/>
            <w:b w:val="false"/>
            <w:bCs w:val="false"/>
            <w:i w:val="false"/>
            <w:iCs w:val="false"/>
            <w:color w:val="000000"/>
            <w:sz w:val="20"/>
            <w:szCs w:val="20"/>
            <w:u w:val="none"/>
          </w:rPr>
          <w:t>https://revistas.uasb.edu.ec/index.php/ree/article/view/1567/2302</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Fernández, L. (2012). La dificultad de sentirse merecedor. </w:t>
      </w:r>
      <w:hyperlink r:id="rId22">
        <w:r>
          <w:rPr>
            <w:rStyle w:val="EnlacedeInternet"/>
            <w:rFonts w:cs="Times New Roman" w:ascii="Times New Roman" w:hAnsi="Times New Roman"/>
            <w:b w:val="false"/>
            <w:bCs w:val="false"/>
            <w:i w:val="false"/>
            <w:iCs w:val="false"/>
            <w:color w:val="000000"/>
            <w:sz w:val="20"/>
            <w:szCs w:val="20"/>
            <w:u w:val="none"/>
          </w:rPr>
          <w:t>https://gestaltsinfronteras.com/2012/05/30/la-dificultad-de-sentirse-merecedor/</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Gobierno del Estado de Yucatán. (2022). Presenta el Gobernador Mauricio Vila Dosal la estrategia Juntas y juntos por la salud mental de Yucatán. [sala de prensa en línea]. Consultado el 28 de septiembre de 2022 de </w:t>
      </w:r>
      <w:r>
        <w:fldChar w:fldCharType="begin"/>
      </w:r>
      <w:r>
        <w:rPr>
          <w:rStyle w:val="EnlacedeInternet"/>
          <w:sz w:val="20"/>
          <w:i w:val="false"/>
          <w:u w:val="none"/>
          <w:b w:val="false"/>
          <w:szCs w:val="20"/>
          <w:iCs w:val="false"/>
          <w:bCs w:val="false"/>
          <w:rFonts w:cs="Times New Roman" w:ascii="Times New Roman" w:hAnsi="Times New Roman"/>
          <w:color w:val="000000"/>
        </w:rPr>
        <w:instrText> HYPERLINK "https://www.yucatan.gob.mx/saladeprensa/ver_nota.php?id=6754" \l ":~:text=Cabe recordar que%2C desde el,de manera gratuita y confidencial"</w:instrText>
      </w:r>
      <w:r>
        <w:rPr>
          <w:rStyle w:val="EnlacedeInternet"/>
          <w:sz w:val="20"/>
          <w:i w:val="false"/>
          <w:u w:val="none"/>
          <w:b w:val="false"/>
          <w:szCs w:val="20"/>
          <w:iCs w:val="false"/>
          <w:bCs w:val="false"/>
          <w:rFonts w:cs="Times New Roman" w:ascii="Times New Roman" w:hAnsi="Times New Roman"/>
          <w:color w:val="000000"/>
        </w:rPr>
        <w:fldChar w:fldCharType="separate"/>
      </w:r>
      <w:r>
        <w:rPr>
          <w:rStyle w:val="EnlacedeInternet"/>
          <w:rFonts w:cs="Times New Roman" w:ascii="Times New Roman" w:hAnsi="Times New Roman"/>
          <w:b w:val="false"/>
          <w:bCs w:val="false"/>
          <w:i w:val="false"/>
          <w:iCs w:val="false"/>
          <w:color w:val="000000"/>
          <w:sz w:val="20"/>
          <w:szCs w:val="20"/>
          <w:u w:val="none"/>
        </w:rPr>
        <w:t>https://www.yucatan.gob.mx/saladeprensa/ver_nota.php?id=6754#:~:text=Cabe%20recordar%20que%2C%20desde%20el,de%20manera%20gratuita%20y%20confidencial</w:t>
      </w:r>
      <w:r>
        <w:rPr>
          <w:rStyle w:val="EnlacedeInternet"/>
          <w:sz w:val="20"/>
          <w:i w:val="false"/>
          <w:u w:val="none"/>
          <w:b w:val="false"/>
          <w:szCs w:val="20"/>
          <w:iCs w:val="false"/>
          <w:bCs w:val="false"/>
          <w:rFonts w:cs="Times New Roman" w:ascii="Times New Roman" w:hAnsi="Times New Roman"/>
          <w:color w:val="000000"/>
        </w:rPr>
        <w:fldChar w:fldCharType="end"/>
      </w:r>
      <w:r>
        <w:rPr>
          <w:rFonts w:cs="Times New Roman" w:ascii="Times New Roman" w:hAnsi="Times New Roman"/>
          <w:b w:val="false"/>
          <w:bCs w:val="false"/>
          <w:i w:val="false"/>
          <w:iCs w:val="false"/>
          <w:color w:val="000000"/>
          <w:sz w:val="20"/>
          <w:szCs w:val="20"/>
          <w:u w:val="none"/>
        </w:rPr>
        <w:t>.</w:t>
      </w:r>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González, N., Tejeda, A. Espinosa, C. y Ontiveros, Z. (2020).  </w:t>
      </w:r>
      <w:r>
        <w:rPr>
          <w:rFonts w:cs="Times New Roman" w:ascii="Times New Roman" w:hAnsi="Times New Roman"/>
          <w:b w:val="false"/>
          <w:bCs w:val="false"/>
          <w:i w:val="false"/>
          <w:iCs w:val="false"/>
          <w:color w:val="000000"/>
          <w:sz w:val="20"/>
          <w:szCs w:val="20"/>
          <w:u w:val="none"/>
          <w:shd w:fill="FFFFFF" w:val="clear"/>
        </w:rPr>
        <w:t xml:space="preserve">Impacto psicológico en estudiantes universitarios mexicanos por confinamiento durante la pandemia por COVID-19. Consultado el 27 de septiembre de 2022 de </w:t>
      </w:r>
      <w:hyperlink r:id="rId23">
        <w:r>
          <w:rPr>
            <w:rStyle w:val="EnlacedeInternet"/>
            <w:rFonts w:cs="Times New Roman" w:ascii="Times New Roman" w:hAnsi="Times New Roman"/>
            <w:b w:val="false"/>
            <w:bCs w:val="false"/>
            <w:i w:val="false"/>
            <w:iCs w:val="false"/>
            <w:color w:val="000000"/>
            <w:sz w:val="20"/>
            <w:szCs w:val="20"/>
            <w:u w:val="none"/>
          </w:rPr>
          <w:t>https://preprints.scielo.org/index.php/scielo/preprint/view/756/1024</w:t>
        </w:r>
      </w:hyperlink>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González, N., Valdéz, J., y Serrano, J. (2003) Autoestima en jóvenes universitarios. Ciencia Ergo Sum, Vol. 10, No. 2. Consultado el 17 de octubre de 2022 de </w:t>
      </w:r>
      <w:hyperlink r:id="rId24">
        <w:r>
          <w:rPr>
            <w:rStyle w:val="EnlacedeInternet"/>
            <w:rFonts w:cs="Times New Roman" w:ascii="Times New Roman" w:hAnsi="Times New Roman"/>
            <w:b w:val="false"/>
            <w:bCs w:val="false"/>
            <w:i w:val="false"/>
            <w:iCs w:val="false"/>
            <w:color w:val="000000"/>
            <w:sz w:val="20"/>
            <w:szCs w:val="20"/>
            <w:u w:val="none"/>
          </w:rPr>
          <w:t>https://www.redalyc.org/articulo.oa?id=10410206</w:t>
        </w:r>
      </w:hyperlink>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Hernández, J., Espinosa, F., Rodríguez, J., Chacón, J., Tolosa, C., Arenas, M., Carrillo, S., Bermúdez, V. (2018). </w:t>
      </w:r>
      <w:r>
        <w:rPr>
          <w:rFonts w:cs="Times New Roman" w:ascii="Times New Roman" w:hAnsi="Times New Roman"/>
          <w:b w:val="false"/>
          <w:bCs w:val="false"/>
          <w:i w:val="false"/>
          <w:iCs w:val="false"/>
          <w:color w:val="000000"/>
          <w:sz w:val="20"/>
          <w:szCs w:val="20"/>
          <w:u w:val="none"/>
        </w:rPr>
        <w:t xml:space="preserve">Sobre el uso adecuado del coeficiente de correlación de Pearson: definición, propiedades y suposiciones. Archivos Venezolanos de Farmacología y Terapéutica. Vol. 37, No. 5, pp. 586- 601. Consultado el 12 de octubre de 2022 de </w:t>
      </w:r>
      <w:hyperlink r:id="rId25">
        <w:r>
          <w:rPr>
            <w:rStyle w:val="EnlacedeInternet"/>
            <w:rFonts w:cs="Times New Roman" w:ascii="Times New Roman" w:hAnsi="Times New Roman"/>
            <w:b w:val="false"/>
            <w:bCs w:val="false"/>
            <w:i w:val="false"/>
            <w:iCs w:val="false"/>
            <w:color w:val="000000"/>
            <w:sz w:val="20"/>
            <w:szCs w:val="20"/>
            <w:u w:val="none"/>
          </w:rPr>
          <w:t>https://www.redalyc.org/journal/559/55963207025/55963207025.pdf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Secretaría de Educación Pública (2022). Se declara lista la SEP para el regreso a clases presenciales tras el período vacacional de invierno [Boletín No. 1]. Consultado el 15 de octubre de 2022 de</w:t>
      </w:r>
      <w:r>
        <w:rPr>
          <w:rFonts w:ascii="Times New Roman" w:hAnsi="Times New Roman"/>
          <w:b w:val="false"/>
          <w:bCs w:val="false"/>
          <w:i w:val="false"/>
          <w:iCs w:val="false"/>
          <w:color w:val="000000"/>
          <w:sz w:val="20"/>
          <w:szCs w:val="20"/>
          <w:u w:val="none"/>
        </w:rPr>
        <w:t xml:space="preserve"> </w:t>
      </w:r>
      <w:hyperlink r:id="rId26">
        <w:r>
          <w:rPr>
            <w:rStyle w:val="EnlacedeInternet"/>
            <w:rFonts w:cs="Times New Roman" w:ascii="Times New Roman" w:hAnsi="Times New Roman"/>
            <w:b w:val="false"/>
            <w:bCs w:val="false"/>
            <w:i w:val="false"/>
            <w:iCs w:val="false"/>
            <w:color w:val="000000"/>
            <w:sz w:val="20"/>
            <w:szCs w:val="20"/>
            <w:u w:val="none"/>
          </w:rPr>
          <w:t>https://www.gob.mx/sep/es/articulos/boletin-sep-no-1-se-declara-lista-la-sep-para-el-regreso-a-clases-presenciales-tras-el-periodo-vacacional-de-invierno?idiom=es</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Jean, M. (2007). La felicidad. Praxis filosófica. No. 25. pp. 55-79. Consultado el 30 de septiembre de 2022 de </w:t>
      </w:r>
      <w:hyperlink r:id="rId27">
        <w:r>
          <w:rPr>
            <w:rStyle w:val="EnlacedeInternet"/>
            <w:rFonts w:cs="Times New Roman" w:ascii="Times New Roman" w:hAnsi="Times New Roman"/>
            <w:b w:val="false"/>
            <w:bCs w:val="false"/>
            <w:i w:val="false"/>
            <w:iCs w:val="false"/>
            <w:color w:val="000000"/>
            <w:sz w:val="20"/>
            <w:szCs w:val="20"/>
            <w:u w:val="none"/>
          </w:rPr>
          <w:t>https://www.redalyc.org/pdf/2090/209014642004.pdf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Lira, Y., Vela, H. y Vela, H. (2015) La trascendencia de la aprobación como necesidad emocional y su impacto en el proceso de enseñanza-aprendizaje. Revista Iberoamericana de Educación. Vol. 68, No. 2. Pp. 49-62. Consultado el 3 de octubre de 2022 de </w:t>
      </w:r>
      <w:hyperlink r:id="rId28">
        <w:r>
          <w:rPr>
            <w:rStyle w:val="EnlacedeInternet"/>
            <w:rFonts w:cs="Times New Roman" w:ascii="Times New Roman" w:hAnsi="Times New Roman"/>
            <w:b w:val="false"/>
            <w:bCs w:val="false"/>
            <w:i w:val="false"/>
            <w:iCs w:val="false"/>
            <w:color w:val="000000"/>
            <w:sz w:val="20"/>
            <w:szCs w:val="20"/>
            <w:u w:val="none"/>
            <w:shd w:fill="FFFFFF" w:val="clear"/>
          </w:rPr>
          <w:t>https://rieoei.org/historico/deloslectores/6888.pdf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Martínez, J. (2020). Descripción de un Programa de tutorías desde la Teoría de la Acción Comunicativa. I.C. Investigación, No. 19. Consultado el 18 de octubre de 2022 de </w:t>
      </w:r>
      <w:hyperlink r:id="rId29">
        <w:r>
          <w:rPr>
            <w:rStyle w:val="EnlacedeInternet"/>
            <w:rFonts w:cs="Times New Roman" w:ascii="Times New Roman" w:hAnsi="Times New Roman"/>
            <w:b w:val="false"/>
            <w:bCs w:val="false"/>
            <w:i w:val="false"/>
            <w:iCs w:val="false"/>
            <w:color w:val="000000"/>
            <w:sz w:val="20"/>
            <w:szCs w:val="20"/>
            <w:u w:val="none"/>
          </w:rPr>
          <w:t>https://revistaic.instcamp.edu.mx/volumenes/pdf/2448-5500-icinvest-19-19-122.pdf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Mazo, H. (2012). La autonomía: principio ético contemporáneo. Revista Colombiana de Ciencias Sociales, Vol. 3, No. 1. pp. 115-132. Consultado el 30 de septiembre de 2022 de </w:t>
      </w:r>
      <w:hyperlink r:id="rId30">
        <w:r>
          <w:rPr>
            <w:rStyle w:val="EnlacedeInternet"/>
            <w:rFonts w:cs="Times New Roman" w:ascii="Times New Roman" w:hAnsi="Times New Roman"/>
            <w:b w:val="false"/>
            <w:bCs w:val="false"/>
            <w:i w:val="false"/>
            <w:iCs w:val="false"/>
            <w:color w:val="000000"/>
            <w:sz w:val="20"/>
            <w:szCs w:val="20"/>
            <w:u w:val="none"/>
          </w:rPr>
          <w:t>https://dialnet.unirioja.es/descarga/articulo/5123760.pdf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Moderna (s.f.). Escuelas de familia moderna. Bloque III. Documentación sobre las competencias. Consultado el 30 de septiembre de 2022 de </w:t>
      </w:r>
      <w:hyperlink r:id="rId31">
        <w:r>
          <w:rPr>
            <w:rStyle w:val="EnlacedeInternet"/>
            <w:rFonts w:cs="Times New Roman" w:ascii="Times New Roman" w:hAnsi="Times New Roman"/>
            <w:b w:val="false"/>
            <w:bCs w:val="false"/>
            <w:i w:val="false"/>
            <w:iCs w:val="false"/>
            <w:color w:val="000000"/>
            <w:sz w:val="20"/>
            <w:szCs w:val="20"/>
            <w:u w:val="none"/>
          </w:rPr>
          <w:t>https://www.educacion.navarra.es/documents/27590/51352/AUTONOMIA_Y_RESPONSABILIDAD.pdf/34e7af0a-341e-47eb-b7a6-5b44a2c56a4e</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Montes, M. (2000). El amor, base fundamental del ser saludable. Colombia Médica, vol. 31, núm. 1, pp. 49-54. Consultada el 5 de octubre de 2022 de </w:t>
      </w:r>
      <w:hyperlink r:id="rId32">
        <w:r>
          <w:rPr>
            <w:rStyle w:val="EnlacedeInternet"/>
            <w:rFonts w:cs="Times New Roman" w:ascii="Times New Roman" w:hAnsi="Times New Roman"/>
            <w:b w:val="false"/>
            <w:bCs w:val="false"/>
            <w:i w:val="false"/>
            <w:iCs w:val="false"/>
            <w:color w:val="000000"/>
            <w:sz w:val="20"/>
            <w:szCs w:val="20"/>
            <w:u w:val="none"/>
          </w:rPr>
          <w:t>https://www.redalyc.org/pdf/283/28331110.pdf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Moreano, A. (s.f.). Correlación de Pearson. [video en línea]. Consultado el 10 de octubre de 2022 de </w:t>
      </w:r>
      <w:hyperlink r:id="rId33">
        <w:r>
          <w:rPr>
            <w:rStyle w:val="EnlacedeInternet"/>
            <w:rFonts w:cs="Times New Roman" w:ascii="Times New Roman" w:hAnsi="Times New Roman"/>
            <w:b w:val="false"/>
            <w:bCs w:val="false"/>
            <w:i w:val="false"/>
            <w:iCs w:val="false"/>
            <w:color w:val="000000"/>
            <w:sz w:val="20"/>
            <w:szCs w:val="20"/>
            <w:u w:val="none"/>
          </w:rPr>
          <w:t>https://www.youtube.com/watch?v=Bi0_daJzcFw</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Muñoz, G. (2021). El papel de la autoestima en el logro académico universitario. Una revisión sistemática. [Tesis de Licenciatura]. Universidad de la Laguna. Facultad de Educación. Consultado el 19 de octubre de 2022 de </w:t>
      </w:r>
      <w:hyperlink r:id="rId34">
        <w:r>
          <w:rPr>
            <w:rStyle w:val="EnlacedeInternet"/>
            <w:rFonts w:cs="Times New Roman" w:ascii="Times New Roman" w:hAnsi="Times New Roman"/>
            <w:b w:val="false"/>
            <w:bCs w:val="false"/>
            <w:i w:val="false"/>
            <w:iCs w:val="false"/>
            <w:color w:val="000000"/>
            <w:sz w:val="20"/>
            <w:szCs w:val="20"/>
            <w:u w:val="none"/>
          </w:rPr>
          <w:t>https://riull.ull.es/xmlui/bitstream/handle/915/25159/El%20papel%20de%20la%20autoestima%20en%20el%20logro%20academico%20universitario.%20Una%20revision%20sistematica..pdf?sequence=1</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Paukner, F. (2003). La Realización Humana en La Filosofía de Ortega y Gasset. A Parte Rei. Revista de Filosofía. No. 27. Consultado el 30 de septiembre de 2022 de </w:t>
      </w:r>
      <w:hyperlink r:id="rId35">
        <w:r>
          <w:rPr>
            <w:rStyle w:val="EnlacedeInternet"/>
            <w:rFonts w:cs="Times New Roman" w:ascii="Times New Roman" w:hAnsi="Times New Roman"/>
            <w:b w:val="false"/>
            <w:bCs w:val="false"/>
            <w:i w:val="false"/>
            <w:iCs w:val="false"/>
            <w:color w:val="000000"/>
            <w:sz w:val="20"/>
            <w:szCs w:val="20"/>
            <w:u w:val="none"/>
          </w:rPr>
          <w:t>http://serbal.pntic.mec.es/~cmunoz11/gasset.pdf</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Pegalajar, M. (2017). Análisis del autoconcepto y realización personal: nuevos desafíos en la formación inicial del profesorado. Contextos Educativos, 20, pp. 95-111. DOI: </w:t>
      </w:r>
      <w:hyperlink r:id="rId36">
        <w:r>
          <w:rPr>
            <w:rStyle w:val="EnlacedeInternet"/>
            <w:rFonts w:cs="Times New Roman" w:ascii="Times New Roman" w:hAnsi="Times New Roman"/>
            <w:b w:val="false"/>
            <w:bCs w:val="false"/>
            <w:i w:val="false"/>
            <w:iCs w:val="false"/>
            <w:color w:val="000000"/>
            <w:sz w:val="20"/>
            <w:szCs w:val="20"/>
            <w:u w:val="none"/>
          </w:rPr>
          <w:t>http://doi.org/10.18172/con.2986</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Quadratín, Yucatán. (2022).</w:t>
      </w:r>
      <w:r>
        <w:rPr>
          <w:rFonts w:ascii="Times New Roman" w:hAnsi="Times New Roman"/>
          <w:b w:val="false"/>
          <w:bCs w:val="false"/>
          <w:i w:val="false"/>
          <w:iCs w:val="false"/>
          <w:color w:val="000000"/>
          <w:sz w:val="20"/>
          <w:szCs w:val="20"/>
          <w:u w:val="none"/>
        </w:rPr>
        <w:t xml:space="preserve"> </w:t>
      </w:r>
      <w:r>
        <w:rPr>
          <w:rFonts w:cs="Times New Roman" w:ascii="Times New Roman" w:hAnsi="Times New Roman"/>
          <w:b w:val="false"/>
          <w:bCs w:val="false"/>
          <w:i w:val="false"/>
          <w:iCs w:val="false"/>
          <w:color w:val="000000"/>
          <w:sz w:val="20"/>
          <w:szCs w:val="20"/>
          <w:u w:val="none"/>
        </w:rPr>
        <w:t xml:space="preserve">Inauguran el Centro Municipal de Apoyo a la Salud Mental. Quadratín, Yucatán [en línea]. Consultado el 20 de septiembre de 2022 de </w:t>
      </w:r>
      <w:hyperlink r:id="rId37">
        <w:r>
          <w:rPr>
            <w:rStyle w:val="EnlacedeInternet"/>
            <w:rFonts w:cs="Times New Roman" w:ascii="Times New Roman" w:hAnsi="Times New Roman"/>
            <w:b w:val="false"/>
            <w:bCs w:val="false"/>
            <w:i w:val="false"/>
            <w:iCs w:val="false"/>
            <w:color w:val="000000"/>
            <w:sz w:val="20"/>
            <w:szCs w:val="20"/>
            <w:u w:val="none"/>
          </w:rPr>
          <w:t>https://yucatan.quadratin.com.mx/merida/inauguran-el-centro-municipal-de-apoyo-a-la-salud-mental/</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Rincón, S. (2020).</w:t>
      </w:r>
      <w:r>
        <w:rPr>
          <w:rFonts w:ascii="Times New Roman" w:hAnsi="Times New Roman"/>
          <w:b w:val="false"/>
          <w:bCs w:val="false"/>
          <w:i w:val="false"/>
          <w:iCs w:val="false"/>
          <w:color w:val="000000"/>
          <w:sz w:val="20"/>
          <w:szCs w:val="20"/>
          <w:u w:val="none"/>
        </w:rPr>
        <w:t xml:space="preserve"> </w:t>
      </w:r>
      <w:r>
        <w:rPr>
          <w:rFonts w:cs="Times New Roman" w:ascii="Times New Roman" w:hAnsi="Times New Roman"/>
          <w:b w:val="false"/>
          <w:bCs w:val="false"/>
          <w:i w:val="false"/>
          <w:iCs w:val="false"/>
          <w:color w:val="000000"/>
          <w:sz w:val="20"/>
          <w:szCs w:val="20"/>
          <w:u w:val="none"/>
        </w:rPr>
        <w:t xml:space="preserve">Crecen 4,507% SOS a Línea de la Vida durante pandemia. La Razón [en línea]. Consultado el 28 de septiembre de 2022 de </w:t>
      </w:r>
      <w:hyperlink r:id="rId38">
        <w:r>
          <w:rPr>
            <w:rStyle w:val="EnlacedeInternet"/>
            <w:rFonts w:cs="Times New Roman" w:ascii="Times New Roman" w:hAnsi="Times New Roman"/>
            <w:b w:val="false"/>
            <w:bCs w:val="false"/>
            <w:i w:val="false"/>
            <w:iCs w:val="false"/>
            <w:color w:val="000000"/>
            <w:sz w:val="20"/>
            <w:szCs w:val="20"/>
            <w:u w:val="none"/>
          </w:rPr>
          <w:t>https://www.razon.com.mx/mexico/salud-mental-llamadas-linea-vida-crecen-4-507-413739</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Rodríguez, L., Carbajal, Y., Narvaez, T. y Gutiérrez, R. (2020). Impacto emocional por COVID-19 en estudiantes universitarios. Un estudio comparativo. Educa - UMCH. Vol. 16. Consultado el 29 de septiembre de 2022 de </w:t>
      </w:r>
      <w:hyperlink r:id="rId39">
        <w:r>
          <w:rPr>
            <w:rStyle w:val="EnlacedeInternet"/>
            <w:rFonts w:cs="Times New Roman" w:ascii="Times New Roman" w:hAnsi="Times New Roman"/>
            <w:b w:val="false"/>
            <w:bCs w:val="false"/>
            <w:i w:val="false"/>
            <w:iCs w:val="false"/>
            <w:color w:val="000000"/>
            <w:sz w:val="20"/>
            <w:szCs w:val="20"/>
            <w:u w:val="none"/>
          </w:rPr>
          <w:t>https://revistas.umch.edu.pe/EducaUMCH/article/view/153/106</w:t>
        </w:r>
      </w:hyperlink>
      <w:r>
        <w:rPr>
          <w:rFonts w:cs="Times New Roman" w:ascii="Times New Roman" w:hAnsi="Times New Roman"/>
          <w:b w:val="false"/>
          <w:bCs w:val="false"/>
          <w:i w:val="false"/>
          <w:iCs w:val="false"/>
          <w:color w:val="000000"/>
          <w:sz w:val="20"/>
          <w:szCs w:val="20"/>
          <w:u w:val="none"/>
        </w:rPr>
        <w:t xml:space="preserve">. </w:t>
      </w:r>
      <w:r>
        <w:rPr>
          <w:rStyle w:val="Label"/>
          <w:rFonts w:cs="Times New Roman" w:ascii="Times New Roman" w:hAnsi="Times New Roman"/>
          <w:b w:val="false"/>
          <w:bCs w:val="false"/>
          <w:i w:val="false"/>
          <w:iCs w:val="false"/>
          <w:color w:val="000000"/>
          <w:sz w:val="20"/>
          <w:szCs w:val="20"/>
          <w:u w:val="none"/>
          <w:shd w:fill="FFFFFF" w:val="clear"/>
        </w:rPr>
        <w:t>DOI: </w:t>
      </w:r>
      <w:hyperlink r:id="rId40">
        <w:r>
          <w:rPr>
            <w:rStyle w:val="EnlacedeInternet"/>
            <w:rFonts w:cs="Times New Roman" w:ascii="Times New Roman" w:hAnsi="Times New Roman"/>
            <w:b w:val="false"/>
            <w:bCs w:val="false"/>
            <w:i w:val="false"/>
            <w:iCs w:val="false"/>
            <w:color w:val="000000"/>
            <w:sz w:val="20"/>
            <w:szCs w:val="20"/>
            <w:u w:val="none"/>
          </w:rPr>
          <w:t>https://doi.org/10.35756/educaumch.202016.153</w:t>
        </w:r>
      </w:hyperlink>
    </w:p>
    <w:p>
      <w:pPr>
        <w:pStyle w:val="Ttulo1"/>
        <w:shd w:val="clear" w:color="auto" w:fill="FFFFFF"/>
        <w:spacing w:lineRule="auto" w:line="240" w:beforeAutospacing="0" w:before="0" w:afterAutospacing="0" w:after="0"/>
        <w:ind w:left="0" w:right="0" w:hanging="0"/>
        <w:jc w:val="both"/>
        <w:rPr>
          <w:rFonts w:ascii="Times New Roman" w:hAnsi="Times New Roman"/>
          <w:b w:val="false"/>
          <w:b w:val="false"/>
          <w:bCs w:val="false"/>
          <w:i w:val="false"/>
          <w:i w:val="false"/>
          <w:iCs w:val="false"/>
          <w:color w:val="000000"/>
          <w:sz w:val="20"/>
          <w:szCs w:val="20"/>
          <w:u w:val="none"/>
        </w:rPr>
      </w:pPr>
      <w:r>
        <w:rPr>
          <w:b w:val="false"/>
          <w:bCs w:val="false"/>
          <w:i w:val="false"/>
          <w:iCs w:val="false"/>
          <w:color w:val="000000"/>
          <w:sz w:val="20"/>
          <w:szCs w:val="20"/>
          <w:u w:val="none"/>
        </w:rPr>
      </w:r>
    </w:p>
    <w:p>
      <w:pPr>
        <w:pStyle w:val="Ttulo1"/>
        <w:shd w:val="clear" w:color="auto" w:fill="FFFFFF"/>
        <w:spacing w:lineRule="auto" w:line="240" w:beforeAutospacing="0" w:before="0" w:afterAutospacing="0" w:after="0"/>
        <w:ind w:left="0" w:right="0" w:hanging="0"/>
        <w:jc w:val="both"/>
        <w:rPr>
          <w:rFonts w:ascii="Times New Roman" w:hAnsi="Times New Roman"/>
          <w:b w:val="false"/>
          <w:b w:val="false"/>
          <w:bCs w:val="false"/>
          <w:i w:val="false"/>
          <w:i w:val="false"/>
          <w:iCs w:val="false"/>
          <w:color w:val="000000"/>
          <w:sz w:val="20"/>
          <w:szCs w:val="20"/>
          <w:u w:val="none"/>
        </w:rPr>
      </w:pPr>
      <w:r>
        <w:rPr>
          <w:b w:val="false"/>
          <w:bCs w:val="false"/>
          <w:i w:val="false"/>
          <w:iCs w:val="false"/>
          <w:color w:val="000000"/>
          <w:sz w:val="20"/>
          <w:szCs w:val="20"/>
          <w:u w:val="none"/>
        </w:rPr>
        <w:t>SEP (2022). Se declara lista la SEP para el regreso a clases presenciales tras el período vacacional de invierno. Boletín SEP no. 1. Consultado el 30 de septiembre de 2022 de</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Universidad de Buenos Aires (s.f.). Tabla t-Student. Consultado el 12 de octubre de 2022 de: </w:t>
      </w:r>
      <w:hyperlink r:id="rId41">
        <w:r>
          <w:rPr>
            <w:rStyle w:val="EnlacedeInternet"/>
            <w:rFonts w:cs="Times New Roman" w:ascii="Times New Roman" w:hAnsi="Times New Roman"/>
            <w:b w:val="false"/>
            <w:bCs w:val="false"/>
            <w:i w:val="false"/>
            <w:iCs w:val="false"/>
            <w:color w:val="000000"/>
            <w:sz w:val="20"/>
            <w:szCs w:val="20"/>
            <w:u w:val="none"/>
          </w:rPr>
          <w:t>https://cms.dm.uba.ar/academico/materias/1ercuat2015/probabilidades_y_estadistica_C/tabla_tstudent.pdf</w:t>
        </w:r>
      </w:hyperlink>
      <w:r>
        <w:rPr>
          <w:rStyle w:val="EnlacedeInternet"/>
          <w:rFonts w:cs="Times New Roman" w:ascii="Times New Roman" w:hAnsi="Times New Roman"/>
          <w:b w:val="false"/>
          <w:bCs w:val="false"/>
          <w:i w:val="false"/>
          <w:iCs w:val="false"/>
          <w:color w:val="000000"/>
          <w:sz w:val="20"/>
          <w:szCs w:val="20"/>
          <w:u w:val="none"/>
        </w:rPr>
        <w:t xml:space="preserve"> </w:t>
      </w:r>
    </w:p>
    <w:p>
      <w:pPr>
        <w:pStyle w:val="Normal"/>
        <w:spacing w:lineRule="auto" w:line="240" w:before="0" w:after="0"/>
        <w:ind w:left="0" w:right="0" w:hanging="0"/>
        <w:jc w:val="both"/>
        <w:rPr>
          <w:rStyle w:val="EnlacedeInternet"/>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Style w:val="EnlacedeInternet"/>
          <w:rFonts w:cs="Times New Roman" w:ascii="Times New Roman" w:hAnsi="Times New Roman"/>
          <w:b w:val="false"/>
          <w:bCs w:val="false"/>
          <w:i w:val="false"/>
          <w:iCs w:val="false"/>
          <w:color w:val="000000"/>
          <w:sz w:val="20"/>
          <w:szCs w:val="20"/>
          <w:u w:val="none"/>
        </w:rPr>
        <w:t xml:space="preserve">Universidad de Valencia (s.f.). Cálculo t de Student. [aplicación en línea]. Consultado el 10 de octubre de 2022 de </w:t>
      </w:r>
      <w:hyperlink r:id="rId42">
        <w:r>
          <w:rPr>
            <w:rStyle w:val="EnlacedeInternet"/>
            <w:rFonts w:cs="Times New Roman" w:ascii="Times New Roman" w:hAnsi="Times New Roman"/>
            <w:b w:val="false"/>
            <w:bCs w:val="false"/>
            <w:i w:val="false"/>
            <w:iCs w:val="false"/>
            <w:color w:val="000000"/>
            <w:sz w:val="20"/>
            <w:szCs w:val="20"/>
            <w:u w:val="none"/>
          </w:rPr>
          <w:t>https://www.uv.es/ceaces/scrips/tablas/tastud.htm</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Uriarte, A. (2018). Situaciones, emociones y pensamientos en una muestra clínica que acude a consulta de terapia psicológica. [tesis de maestría]. Universidad Iberoamericana Puebla. Consultado el 5 de octubre de 2022 de  </w:t>
      </w:r>
      <w:hyperlink r:id="rId43">
        <w:r>
          <w:rPr>
            <w:rStyle w:val="EnlacedeInternet"/>
            <w:rFonts w:cs="Times New Roman" w:ascii="Times New Roman" w:hAnsi="Times New Roman"/>
            <w:b w:val="false"/>
            <w:bCs w:val="false"/>
            <w:i w:val="false"/>
            <w:iCs w:val="false"/>
            <w:color w:val="000000"/>
            <w:sz w:val="20"/>
            <w:szCs w:val="20"/>
            <w:u w:val="none"/>
          </w:rPr>
          <w:t>https://repositorio.iberopuebla.mx/bitstream/handle/20.500.11777/3628/Uriarte%20Archundia%20Alejandra.pdf?sequence=1&amp;isAllowed=y</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rPr>
      </w:pPr>
      <w:r>
        <w:rPr>
          <w:rFonts w:cs="Times New Roman" w:ascii="Times New Roman" w:hAnsi="Times New Roman"/>
          <w:b w:val="false"/>
          <w:bCs w:val="false"/>
          <w:i w:val="false"/>
          <w:iCs w:val="false"/>
          <w:color w:val="000000"/>
          <w:sz w:val="20"/>
          <w:szCs w:val="20"/>
          <w:u w:val="none"/>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rPr>
        <w:t xml:space="preserve">Valiente, C., Marcos, R., Arguedas, M. y Martínez, M. (2021). Tolerancia a la frustración, estrés y autoestima como predictores de la planificación y toma de decisiones en adolescentes. Revista en Estudios e Investigación en Psicología y Educación. Vol. 8, No. 1, pp. 1-19. Consultado el 13 de octubre de 2022 de </w:t>
      </w:r>
      <w:hyperlink r:id="rId44">
        <w:r>
          <w:rPr>
            <w:rStyle w:val="EnlacedeInternet"/>
            <w:rFonts w:cs="Times New Roman" w:ascii="Times New Roman" w:hAnsi="Times New Roman"/>
            <w:b w:val="false"/>
            <w:bCs w:val="false"/>
            <w:i w:val="false"/>
            <w:iCs w:val="false"/>
            <w:color w:val="000000"/>
            <w:sz w:val="20"/>
            <w:szCs w:val="20"/>
            <w:u w:val="none"/>
          </w:rPr>
          <w:t>https://revistas.udc.es/index.php/reipe/article/view/reipe.2021.8.1.7077</w:t>
        </w:r>
      </w:hyperlink>
      <w:r>
        <w:rPr>
          <w:rFonts w:cs="Times New Roman" w:ascii="Times New Roman" w:hAnsi="Times New Roman"/>
          <w:b w:val="false"/>
          <w:bCs w:val="false"/>
          <w:i w:val="false"/>
          <w:iCs w:val="false"/>
          <w:color w:val="000000"/>
          <w:sz w:val="20"/>
          <w:szCs w:val="20"/>
          <w:u w:val="none"/>
        </w:rPr>
        <w:t xml:space="preserve">. DOI: </w:t>
      </w:r>
      <w:hyperlink r:id="rId45">
        <w:r>
          <w:rPr>
            <w:rStyle w:val="EnlacedeInternet"/>
            <w:rFonts w:cs="Times New Roman" w:ascii="Times New Roman" w:hAnsi="Times New Roman"/>
            <w:b w:val="false"/>
            <w:bCs w:val="false"/>
            <w:i w:val="false"/>
            <w:iCs w:val="false"/>
            <w:color w:val="000000"/>
            <w:sz w:val="20"/>
            <w:szCs w:val="20"/>
            <w:u w:val="none"/>
          </w:rPr>
          <w:t>https://doi.org/10.17979/reipe.2021.8.1.7077</w:t>
        </w:r>
      </w:hyperlink>
    </w:p>
    <w:p>
      <w:pPr>
        <w:pStyle w:val="Normal"/>
        <w:spacing w:lineRule="auto" w:line="240" w:before="0" w:after="0"/>
        <w:ind w:left="0" w:right="0" w:hanging="0"/>
        <w:jc w:val="both"/>
        <w:rPr>
          <w:rFonts w:ascii="Times New Roman" w:hAnsi="Times New Roman" w:cs="Times New Roman"/>
          <w:b w:val="false"/>
          <w:b w:val="false"/>
          <w:bCs w:val="false"/>
          <w:i w:val="false"/>
          <w:i w:val="false"/>
          <w:iCs w:val="false"/>
          <w:color w:val="000000"/>
          <w:sz w:val="20"/>
          <w:szCs w:val="20"/>
          <w:u w:val="none"/>
          <w:shd w:fill="FFFFFF" w:val="clear"/>
        </w:rPr>
      </w:pPr>
      <w:r>
        <w:rPr>
          <w:rFonts w:cs="Times New Roman" w:ascii="Times New Roman" w:hAnsi="Times New Roman"/>
          <w:b w:val="false"/>
          <w:bCs w:val="false"/>
          <w:i w:val="false"/>
          <w:iCs w:val="false"/>
          <w:color w:val="000000"/>
          <w:sz w:val="20"/>
          <w:szCs w:val="20"/>
          <w:u w:val="none"/>
          <w:shd w:fill="FFFFFF" w:val="clear"/>
        </w:rPr>
      </w:r>
    </w:p>
    <w:p>
      <w:pPr>
        <w:pStyle w:val="Normal"/>
        <w:spacing w:lineRule="auto" w:line="240" w:before="0" w:after="0"/>
        <w:ind w:left="0" w:right="0" w:hanging="0"/>
        <w:jc w:val="both"/>
        <w:rPr/>
      </w:pPr>
      <w:r>
        <w:rPr>
          <w:rFonts w:cs="Times New Roman" w:ascii="Times New Roman" w:hAnsi="Times New Roman"/>
          <w:b w:val="false"/>
          <w:bCs w:val="false"/>
          <w:i w:val="false"/>
          <w:iCs w:val="false"/>
          <w:color w:val="000000"/>
          <w:sz w:val="20"/>
          <w:szCs w:val="20"/>
          <w:u w:val="none"/>
          <w:shd w:fill="FFFFFF" w:val="clear"/>
        </w:rPr>
        <w:t xml:space="preserve">Zapata, J., Patiño, D., Vélez, C., Campos, S., Madrid, P., Pembeth, S., Pérez, A. Ramírez, P. y Vélez, V. (2021). Intervenciones para la salud mental de estudiantes universitarios durante la pandemia por COVID-19: una síntesis crítica de la literatura. Revista Colombiana de Psiquiatría. Vol. 50, pp. 199-213. Consultado el 22 de septiembre de 2022 de </w:t>
      </w:r>
      <w:hyperlink r:id="rId46">
        <w:r>
          <w:rPr>
            <w:rStyle w:val="EnlacedeInternet"/>
            <w:rFonts w:cs="Times New Roman" w:ascii="Times New Roman" w:hAnsi="Times New Roman"/>
            <w:b w:val="false"/>
            <w:bCs w:val="false"/>
            <w:i w:val="false"/>
            <w:iCs w:val="false"/>
            <w:color w:val="000000"/>
            <w:sz w:val="20"/>
            <w:szCs w:val="20"/>
            <w:u w:val="none"/>
            <w:shd w:fill="FFFFFF" w:val="clear"/>
          </w:rPr>
          <w:t>https://www.sciencedirect.com/science/article/pii/S0034745021000834?via%3Dihub</w:t>
        </w:r>
      </w:hyperlink>
    </w:p>
    <w:p>
      <w:pPr>
        <w:sectPr>
          <w:type w:val="continuous"/>
          <w:pgSz w:w="12240" w:h="15840"/>
          <w:pgMar w:left="1417" w:right="1417" w:header="1417" w:top="2044" w:footer="1417" w:bottom="2092" w:gutter="0"/>
          <w:cols w:num="2" w:space="282" w:equalWidth="true" w:sep="false"/>
          <w:formProt w:val="false"/>
          <w:textDirection w:val="lrTb"/>
          <w:docGrid w:type="default" w:linePitch="360" w:charSpace="4096"/>
        </w:sectPr>
      </w:pPr>
    </w:p>
    <w:p>
      <w:pPr>
        <w:pStyle w:val="Normal"/>
        <w:widowControl/>
        <w:suppressAutoHyphens w:val="true"/>
        <w:bidi w:val="0"/>
        <w:spacing w:lineRule="auto" w:line="259" w:before="0" w:after="160"/>
        <w:jc w:val="left"/>
        <w:rPr/>
      </w:pPr>
      <w:r>
        <w:rPr/>
      </w:r>
    </w:p>
    <w:sectPr>
      <w:type w:val="continuous"/>
      <w:pgSz w:w="12240" w:h="15840"/>
      <w:pgMar w:left="1417" w:right="1417" w:header="1417" w:top="2044" w:footer="1417" w:bottom="2092"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4"/>
      <w:gridCol w:w="4140"/>
      <w:gridCol w:w="2781"/>
    </w:tblGrid>
    <w:tr>
      <w:trPr/>
      <w:tc>
        <w:tcPr>
          <w:tcW w:w="2484"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20/Octubre/2022</w:t>
          </w:r>
        </w:p>
        <w:p>
          <w:pPr>
            <w:pStyle w:val="Contenidodelatabla"/>
            <w:widowControl w:val="false"/>
            <w:bidi w:val="0"/>
            <w:spacing w:before="0" w:after="0"/>
            <w:ind w:hanging="0"/>
            <w:jc w:val="left"/>
            <w:rPr/>
          </w:pPr>
          <w:r>
            <w:rPr>
              <w:rFonts w:ascii="Times new roman" w:hAnsi="Times new roman"/>
              <w:sz w:val="16"/>
              <w:szCs w:val="16"/>
            </w:rPr>
            <w:t>Aceptado: 28/Noviembre/2022</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1"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17, pp. 7-18, Enero - Junio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17, pp. 7-18, Enero - Junio 2023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17, pp. 7-18</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1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1">
    <w:name w:val="Heading 1"/>
    <w:basedOn w:val="Normal"/>
    <w:link w:val="Ttulo1Car"/>
    <w:uiPriority w:val="9"/>
    <w:qFormat/>
    <w:rsid w:val="009e27e1"/>
    <w:pPr>
      <w:spacing w:lineRule="auto" w:line="240" w:beforeAutospacing="1" w:afterAutospacing="1"/>
      <w:outlineLvl w:val="0"/>
    </w:pPr>
    <w:rPr>
      <w:rFonts w:ascii="Times New Roman" w:hAnsi="Times New Roman" w:eastAsia="Times New Roman" w:cs="Times New Roman"/>
      <w:b/>
      <w:bCs/>
      <w:kern w:val="2"/>
      <w:sz w:val="48"/>
      <w:szCs w:val="48"/>
      <w:lang w:eastAsia="es-MX"/>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0a006c"/>
    <w:rPr>
      <w:color w:val="0563C1" w:themeColor="hyperlink"/>
      <w:u w:val="single"/>
    </w:rPr>
  </w:style>
  <w:style w:type="character" w:styleId="UnresolvedMention">
    <w:name w:val="Unresolved Mention"/>
    <w:basedOn w:val="DefaultParagraphFont"/>
    <w:uiPriority w:val="99"/>
    <w:semiHidden/>
    <w:unhideWhenUsed/>
    <w:qFormat/>
    <w:rsid w:val="000a006c"/>
    <w:rPr>
      <w:color w:val="605E5C"/>
      <w:shd w:fill="E1DFDD" w:val="clear"/>
    </w:rPr>
  </w:style>
  <w:style w:type="character" w:styleId="EnlacedeInternetvisitado">
    <w:name w:val="Enlace de Internet visitado"/>
    <w:basedOn w:val="DefaultParagraphFont"/>
    <w:uiPriority w:val="99"/>
    <w:semiHidden/>
    <w:unhideWhenUsed/>
    <w:rsid w:val="00a82a07"/>
    <w:rPr>
      <w:color w:val="954F72" w:themeColor="followedHyperlink"/>
      <w:u w:val="single"/>
    </w:rPr>
  </w:style>
  <w:style w:type="character" w:styleId="Destacado">
    <w:name w:val="Destacado"/>
    <w:basedOn w:val="DefaultParagraphFont"/>
    <w:uiPriority w:val="20"/>
    <w:qFormat/>
    <w:rsid w:val="00034202"/>
    <w:rPr>
      <w:i/>
      <w:iCs/>
    </w:rPr>
  </w:style>
  <w:style w:type="character" w:styleId="Strong">
    <w:name w:val="Strong"/>
    <w:basedOn w:val="DefaultParagraphFont"/>
    <w:uiPriority w:val="22"/>
    <w:qFormat/>
    <w:rsid w:val="00034202"/>
    <w:rPr>
      <w:b/>
      <w:bCs/>
    </w:rPr>
  </w:style>
  <w:style w:type="character" w:styleId="EncabezadoCar" w:customStyle="1">
    <w:name w:val="Encabezado Car"/>
    <w:basedOn w:val="DefaultParagraphFont"/>
    <w:link w:val="Encabezado"/>
    <w:uiPriority w:val="99"/>
    <w:qFormat/>
    <w:rsid w:val="000705cf"/>
    <w:rPr/>
  </w:style>
  <w:style w:type="character" w:styleId="PiedepginaCar" w:customStyle="1">
    <w:name w:val="Pie de página Car"/>
    <w:basedOn w:val="DefaultParagraphFont"/>
    <w:link w:val="Piedepgina"/>
    <w:uiPriority w:val="99"/>
    <w:qFormat/>
    <w:rsid w:val="000705cf"/>
    <w:rPr/>
  </w:style>
  <w:style w:type="character" w:styleId="PlaceholderText">
    <w:name w:val="Placeholder Text"/>
    <w:basedOn w:val="DefaultParagraphFont"/>
    <w:uiPriority w:val="99"/>
    <w:semiHidden/>
    <w:qFormat/>
    <w:rsid w:val="00b9389f"/>
    <w:rPr>
      <w:color w:val="808080"/>
    </w:rPr>
  </w:style>
  <w:style w:type="character" w:styleId="Label" w:customStyle="1">
    <w:name w:val="label"/>
    <w:basedOn w:val="DefaultParagraphFont"/>
    <w:qFormat/>
    <w:rsid w:val="00e331ca"/>
    <w:rPr/>
  </w:style>
  <w:style w:type="character" w:styleId="Value" w:customStyle="1">
    <w:name w:val="value"/>
    <w:basedOn w:val="DefaultParagraphFont"/>
    <w:qFormat/>
    <w:rsid w:val="00e331ca"/>
    <w:rPr/>
  </w:style>
  <w:style w:type="character" w:styleId="Ttulo1Car" w:customStyle="1">
    <w:name w:val="Título 1 Car"/>
    <w:basedOn w:val="DefaultParagraphFont"/>
    <w:link w:val="Ttulo1"/>
    <w:uiPriority w:val="9"/>
    <w:qFormat/>
    <w:rsid w:val="009e27e1"/>
    <w:rPr>
      <w:rFonts w:ascii="Times New Roman" w:hAnsi="Times New Roman" w:eastAsia="Times New Roman" w:cs="Times New Roman"/>
      <w:b/>
      <w:bCs/>
      <w:kern w:val="2"/>
      <w:sz w:val="48"/>
      <w:szCs w:val="48"/>
      <w:lang w:eastAsia="es-MX"/>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6b3549"/>
    <w:pPr>
      <w:spacing w:before="0" w:after="160"/>
      <w:ind w:left="720" w:hanging="0"/>
      <w:contextualSpacing/>
    </w:pPr>
    <w:rPr/>
  </w:style>
  <w:style w:type="paragraph" w:styleId="NormalWeb">
    <w:name w:val="Normal (Web)"/>
    <w:basedOn w:val="Normal"/>
    <w:uiPriority w:val="99"/>
    <w:semiHidden/>
    <w:unhideWhenUsed/>
    <w:qFormat/>
    <w:rsid w:val="00034202"/>
    <w:pPr>
      <w:spacing w:lineRule="auto" w:line="240" w:beforeAutospacing="1" w:afterAutospacing="1"/>
    </w:pPr>
    <w:rPr>
      <w:rFonts w:ascii="Times New Roman" w:hAnsi="Times New Roman" w:eastAsia="Times New Roman" w:cs="Times New Roman"/>
      <w:sz w:val="24"/>
      <w:szCs w:val="24"/>
      <w:lang w:eastAsia="es-MX"/>
    </w:rPr>
  </w:style>
  <w:style w:type="paragraph" w:styleId="Cabeceraypie">
    <w:name w:val="Cabecera y pie"/>
    <w:basedOn w:val="Normal"/>
    <w:qFormat/>
    <w:pPr/>
    <w:rPr/>
  </w:style>
  <w:style w:type="paragraph" w:styleId="Cabecera">
    <w:name w:val="Header"/>
    <w:basedOn w:val="Normal"/>
    <w:link w:val="EncabezadoCar"/>
    <w:uiPriority w:val="99"/>
    <w:unhideWhenUsed/>
    <w:rsid w:val="000705cf"/>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0705cf"/>
    <w:pPr>
      <w:tabs>
        <w:tab w:val="clear" w:pos="708"/>
        <w:tab w:val="center" w:pos="4419" w:leader="none"/>
        <w:tab w:val="right" w:pos="8838" w:leader="none"/>
      </w:tabs>
      <w:spacing w:lineRule="auto" w:line="240" w:before="0" w:after="0"/>
    </w:pPr>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174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normal2">
    <w:name w:val="Plain Table 2"/>
    <w:basedOn w:val="Tablanormal"/>
    <w:uiPriority w:val="42"/>
    <w:rsid w:val="0081744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hart" Target="charts/chart1.xml"/><Relationship Id="rId9" Type="http://schemas.openxmlformats.org/officeDocument/2006/relationships/hyperlink" Target="https://psicologiasaludable.wordpress.com/2013/10/04/la-omnipotencia-narcisista/" TargetMode="External"/><Relationship Id="rId10" Type="http://schemas.openxmlformats.org/officeDocument/2006/relationships/hyperlink" Target="https://repositorio.comillas.edu/jspui/bitstream/11531/23179/1/TFM000700.pdf" TargetMode="External"/><Relationship Id="rId11" Type="http://schemas.openxmlformats.org/officeDocument/2006/relationships/hyperlink" Target="https://www.palermo.edu/derecho/pdf/teoria-del-derecho/n3/TeoriaDerecho_05.pdf" TargetMode="External"/><Relationship Id="rId12" Type="http://schemas.openxmlformats.org/officeDocument/2006/relationships/hyperlink" Target="https://personal.us.es/vararey/adatos2/correlacion.pdf" TargetMode="External"/><Relationship Id="rId13" Type="http://schemas.openxmlformats.org/officeDocument/2006/relationships/hyperlink" Target="https://www.revista.unam.mx/vol.9/num11/art92/art92.pdf" TargetMode="External"/><Relationship Id="rId14" Type="http://schemas.openxmlformats.org/officeDocument/2006/relationships/hyperlink" Target="http://www.scielo.org.co/pdf/rcp/v34n4/v34n4a09.pdf" TargetMode="External"/><Relationship Id="rId15" Type="http://schemas.openxmlformats.org/officeDocument/2006/relationships/hyperlink" Target="https://psicumex.unison.mx/index.php/psicumex/article/view/420/340" TargetMode="External"/><Relationship Id="rId16" Type="http://schemas.openxmlformats.org/officeDocument/2006/relationships/hyperlink" Target="http://dx.doi.org/10.36793/psicumex.v11i1.420" TargetMode="External"/><Relationship Id="rId17" Type="http://schemas.openxmlformats.org/officeDocument/2006/relationships/hyperlink" Target="https://revistas.unc.edu.ar/index.php/racc/article/view/16646" TargetMode="External"/><Relationship Id="rId18" Type="http://schemas.openxmlformats.org/officeDocument/2006/relationships/hyperlink" Target="https://doi.org/10.32348/1852.4206.v9.n2.16646" TargetMode="External"/><Relationship Id="rId19" Type="http://schemas.openxmlformats.org/officeDocument/2006/relationships/hyperlink" Target="https://www.uv.es/choliz/Proceso emocional.pdf" TargetMode="External"/><Relationship Id="rId20" Type="http://schemas.openxmlformats.org/officeDocument/2006/relationships/hyperlink" Target="http://www.psicopsi.com/diccionaio-de-psicologia-letra-o-omnipotencia-terminos-de-psicologia/" TargetMode="External"/><Relationship Id="rId21" Type="http://schemas.openxmlformats.org/officeDocument/2006/relationships/hyperlink" Target="https://revistas.uasb.edu.ec/index.php/ree/article/view/1567/2302" TargetMode="External"/><Relationship Id="rId22" Type="http://schemas.openxmlformats.org/officeDocument/2006/relationships/hyperlink" Target="https://gestaltsinfronteras.com/2012/05/30/la-dificultad-de-sentirse-merecedor/" TargetMode="External"/><Relationship Id="rId23" Type="http://schemas.openxmlformats.org/officeDocument/2006/relationships/hyperlink" Target="https://preprints.scielo.org/index.php/scielo/preprint/view/756/1024" TargetMode="External"/><Relationship Id="rId24" Type="http://schemas.openxmlformats.org/officeDocument/2006/relationships/hyperlink" Target="https://www.redalyc.org/articulo.oa?id=10410206" TargetMode="External"/><Relationship Id="rId25" Type="http://schemas.openxmlformats.org/officeDocument/2006/relationships/hyperlink" Target="https://www.redalyc.org/journal/559/55963207025/55963207025.pdf" TargetMode="External"/><Relationship Id="rId26" Type="http://schemas.openxmlformats.org/officeDocument/2006/relationships/hyperlink" Target="https://www.gob.mx/sep/es/articulos/boletin-sep-no-1-se-declara-lista-la-sep-para-el-regreso-a-clases-presenciales-tras-el-periodo-vacacional-de-invierno?idiom=es" TargetMode="External"/><Relationship Id="rId27" Type="http://schemas.openxmlformats.org/officeDocument/2006/relationships/hyperlink" Target="https://www.redalyc.org/pdf/2090/209014642004.pdf" TargetMode="External"/><Relationship Id="rId28" Type="http://schemas.openxmlformats.org/officeDocument/2006/relationships/hyperlink" Target="https://rieoei.org/historico/deloslectores/6888.pdf" TargetMode="External"/><Relationship Id="rId29" Type="http://schemas.openxmlformats.org/officeDocument/2006/relationships/hyperlink" Target="https://revistaic.instcamp.edu.mx/volumenes/pdf/2448-5500-icinvest-19-19-122.pdf" TargetMode="External"/><Relationship Id="rId30" Type="http://schemas.openxmlformats.org/officeDocument/2006/relationships/hyperlink" Target="https://dialnet.unirioja.es/descarga/articulo/5123760.pdf" TargetMode="External"/><Relationship Id="rId31" Type="http://schemas.openxmlformats.org/officeDocument/2006/relationships/hyperlink" Target="https://www.educacion.navarra.es/documents/27590/51352/AUTONOMIA_Y_RESPONSABILIDAD.pdf/34e7af0a-341e-47eb-b7a6-5b44a2c56a4e" TargetMode="External"/><Relationship Id="rId32" Type="http://schemas.openxmlformats.org/officeDocument/2006/relationships/hyperlink" Target="https://www.redalyc.org/pdf/283/28331110.pdf" TargetMode="External"/><Relationship Id="rId33" Type="http://schemas.openxmlformats.org/officeDocument/2006/relationships/hyperlink" Target="https://www.youtube.com/watch?v=Bi0_daJzcFw" TargetMode="External"/><Relationship Id="rId34" Type="http://schemas.openxmlformats.org/officeDocument/2006/relationships/hyperlink" Target="https://riull.ull.es/xmlui/bitstream/handle/915/25159/El papel de la autoestima en el logro academico universitario. Una revision sistematica..pdf?sequence=1" TargetMode="External"/><Relationship Id="rId35" Type="http://schemas.openxmlformats.org/officeDocument/2006/relationships/hyperlink" Target="http://serbal.pntic.mec.es/~cmunoz11/gasset.pdf" TargetMode="External"/><Relationship Id="rId36" Type="http://schemas.openxmlformats.org/officeDocument/2006/relationships/hyperlink" Target="http://doi.org/10.18172/con.2986" TargetMode="External"/><Relationship Id="rId37" Type="http://schemas.openxmlformats.org/officeDocument/2006/relationships/hyperlink" Target="https://yucatan.quadratin.com.mx/merida/inauguran-el-centro-municipal-de-apoyo-a-la-salud-mental/" TargetMode="External"/><Relationship Id="rId38" Type="http://schemas.openxmlformats.org/officeDocument/2006/relationships/hyperlink" Target="https://www.razon.com.mx/mexico/salud-mental-llamadas-linea-vida-crecen-4-507-413739" TargetMode="External"/><Relationship Id="rId39" Type="http://schemas.openxmlformats.org/officeDocument/2006/relationships/hyperlink" Target="https://revistas.umch.edu.pe/EducaUMCH/article/view/153/106" TargetMode="External"/><Relationship Id="rId40" Type="http://schemas.openxmlformats.org/officeDocument/2006/relationships/hyperlink" Target="https://doi.org/10.35756/educaumch.202016.153" TargetMode="External"/><Relationship Id="rId41" Type="http://schemas.openxmlformats.org/officeDocument/2006/relationships/hyperlink" Target="https://cms.dm.uba.ar/academico/materias/1ercuat2015/probabilidades_y_estadistica_C/tabla_tstudent.pdf" TargetMode="External"/><Relationship Id="rId42" Type="http://schemas.openxmlformats.org/officeDocument/2006/relationships/hyperlink" Target="https://www.uv.es/ceaces/scrips/tablas/tastud.htm" TargetMode="External"/><Relationship Id="rId43" Type="http://schemas.openxmlformats.org/officeDocument/2006/relationships/hyperlink" Target="https://repositorio.iberopuebla.mx/bitstream/handle/20.500.11777/3628/Uriarte Archundia Alejandra.pdf?sequence=1&amp;isAllowed=y" TargetMode="External"/><Relationship Id="rId44" Type="http://schemas.openxmlformats.org/officeDocument/2006/relationships/hyperlink" Target="https://revistas.udc.es/index.php/reipe/article/view/reipe.2021.8.1.7077" TargetMode="External"/><Relationship Id="rId45" Type="http://schemas.openxmlformats.org/officeDocument/2006/relationships/hyperlink" Target="https://doi.org/10.17979/reipe.2021.8.1.7077" TargetMode="External"/><Relationship Id="rId46" Type="http://schemas.openxmlformats.org/officeDocument/2006/relationships/hyperlink" Target="https://www.sciencedirect.com/science/article/pii/S0034745021000834?via%3Dihub" TargetMode="Externa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n-US" sz="1600" spc="-1" strike="noStrike">
                <a:solidFill>
                  <a:srgbClr val="44546a"/>
                </a:solidFill>
                <a:latin typeface="Calibri"/>
              </a:defRPr>
            </a:pPr>
            <a:r>
              <a:rPr b="1" lang="en-US" sz="1600" spc="-1" strike="noStrike">
                <a:solidFill>
                  <a:srgbClr val="44546a"/>
                </a:solidFill>
                <a:latin typeface="Calibri"/>
              </a:rPr>
              <a:t>Perfil de pensamientos</a:t>
            </a:r>
          </a:p>
        </c:rich>
      </c:tx>
      <c:overlay val="0"/>
      <c:spPr>
        <a:noFill/>
        <a:ln w="0">
          <a:noFill/>
        </a:ln>
      </c:spPr>
    </c:title>
    <c:autoTitleDeleted val="0"/>
    <c:plotArea>
      <c:scatterChart>
        <c:scatterStyle val="lineMarker"/>
        <c:varyColors val="0"/>
        <c:ser>
          <c:idx val="0"/>
          <c:order val="0"/>
          <c:tx>
            <c:strRef>
              <c:f>label 0</c:f>
              <c:strCache>
                <c:ptCount val="1"/>
                <c:pt idx="0">
                  <c:v>Título del gráfico Valor</c:v>
                </c:pt>
              </c:strCache>
            </c:strRef>
          </c:tx>
          <c:spPr>
            <a:solidFill>
              <a:srgbClr val="4472c4"/>
            </a:solidFill>
            <a:ln w="25560">
              <a:noFill/>
            </a:ln>
          </c:spPr>
          <c:marker>
            <c:symbol val="circle"/>
            <c:size val="5"/>
            <c:spPr>
              <a:solidFill>
                <a:srgbClr val="4472c4"/>
              </a:solidFill>
            </c:spPr>
          </c:marker>
          <c:dPt>
            <c:idx val="6"/>
            <c:marker>
              <c:symbol val="circle"/>
              <c:size val="5"/>
              <c:spPr>
                <a:solidFill>
                  <a:srgbClr val="4472c4"/>
                </a:solidFill>
              </c:spPr>
            </c:marker>
          </c:dPt>
          <c:dLbls>
            <c:numFmt formatCode="General" sourceLinked="0"/>
            <c:dLbl>
              <c:idx val="6"/>
              <c:layout>
                <c:manualLayout>
                  <c:x val="-1.0185067526416E-016"/>
                  <c:y val="0.0376254180602005"/>
                </c:manualLayout>
              </c:layout>
              <c:numFmt formatCode="General" sourceLinked="0"/>
              <c:txPr>
                <a:bodyPr wrap="square"/>
                <a:lstStyle/>
                <a:p>
                  <a:pPr>
                    <a:defRPr b="0" sz="1000" spc="-1" strike="noStrike">
                      <a:solidFill>
                        <a:srgbClr val="000000"/>
                      </a:solidFill>
                      <a:latin typeface="Calibri"/>
                    </a:defRPr>
                  </a:pPr>
                </a:p>
              </c:txPr>
              <c:tx>
                <c:rich>
                  <a:bodyPr/>
                  <a:p>
                    <a:r>
                      <a:rPr b="0" sz="1000" spc="-1" strike="noStrike">
                        <a:solidFill>
                          <a:srgbClr val="000000"/>
                        </a:solidFill>
                        <a:latin typeface="Calibri"/>
                      </a:rPr>
                      <a:t>[VALOR DE X]</a:t>
                    </a:r>
                    <a:r>
                      <a:rPr b="0" sz="1000" spc="-1" strike="noStrike">
                        <a:solidFill>
                          <a:srgbClr val="000000"/>
                        </a:solidFill>
                        <a:latin typeface="Calibri"/>
                      </a:rPr>
                      <a:t>, </a:t>
                    </a:r>
                    <a:r>
                      <a:rPr b="0" sz="1000" spc="-1" strike="noStrike">
                        <a:solidFill>
                          <a:srgbClr val="000000"/>
                        </a:solidFill>
                        <a:latin typeface="Calibri"/>
                      </a:rPr>
                      <a:t>
</a:t>
                    </a:r>
                    <a:r>
                      <a:rPr b="0" sz="1000" spc="-1" strike="noStrike">
                        <a:solidFill>
                          <a:srgbClr val="000000"/>
                        </a:solidFill>
                        <a:latin typeface="Calibri"/>
                      </a:rPr>
                      <a:t>[VALOR DE Y]</a:t>
                    </a:r>
                  </a:p>
                </c:rich>
              </c:tx>
              <c:dLblPos val="r"/>
              <c:showLegendKey val="0"/>
              <c:showVal val="1"/>
              <c:showCatName val="1"/>
              <c:showSerName val="0"/>
              <c:showPercent val="0"/>
              <c:separator>; </c:separator>
            </c:dLbl>
            <c:txPr>
              <a:bodyPr wrap="square"/>
              <a:lstStyle/>
              <a:p>
                <a:pPr>
                  <a:defRPr b="0" sz="900" spc="-1" strike="noStrike">
                    <a:solidFill>
                      <a:srgbClr val="44546a"/>
                    </a:solidFill>
                    <a:latin typeface="Calibri"/>
                  </a:defRPr>
                </a:pPr>
              </a:p>
            </c:txPr>
            <c:dLblPos val="r"/>
            <c:showLegendKey val="0"/>
            <c:showVal val="1"/>
            <c:showCatName val="1"/>
            <c:showSerName val="0"/>
            <c:showPercent val="0"/>
            <c:separator>; </c:separator>
            <c:showLeaderLines val="0"/>
            <c:extLst>
              <c:ext xmlns:c15="http://schemas.microsoft.com/office/drawing/2012/chart" uri="{CE6537A1-D6FC-4f65-9D91-7224C49458BB}">
                <c15:showLeaderLines val="1"/>
              </c:ext>
            </c:extLst>
          </c:dLbls>
          <c:xVal>
            <c:numRef>
              <c:f>1</c:f>
              <c:numCache>
                <c:formatCode>General</c:formatCode>
                <c:ptCount val="7"/>
                <c:pt idx="0">
                  <c:v>1</c:v>
                </c:pt>
                <c:pt idx="1">
                  <c:v>2</c:v>
                </c:pt>
                <c:pt idx="2">
                  <c:v>3</c:v>
                </c:pt>
                <c:pt idx="3">
                  <c:v>4</c:v>
                </c:pt>
                <c:pt idx="4">
                  <c:v>5</c:v>
                </c:pt>
                <c:pt idx="5">
                  <c:v>6</c:v>
                </c:pt>
                <c:pt idx="6">
                  <c:v>7</c:v>
                </c:pt>
              </c:numCache>
            </c:numRef>
          </c:xVal>
          <c:yVal>
            <c:numRef>
              <c:f>0</c:f>
              <c:numCache>
                <c:formatCode>General</c:formatCode>
                <c:ptCount val="7"/>
                <c:pt idx="0">
                  <c:v>886</c:v>
                </c:pt>
                <c:pt idx="1">
                  <c:v>1620</c:v>
                </c:pt>
                <c:pt idx="2">
                  <c:v>688</c:v>
                </c:pt>
                <c:pt idx="3">
                  <c:v>248</c:v>
                </c:pt>
                <c:pt idx="4">
                  <c:v>-388</c:v>
                </c:pt>
                <c:pt idx="5">
                  <c:v>4</c:v>
                </c:pt>
                <c:pt idx="6">
                  <c:v>-254</c:v>
                </c:pt>
              </c:numCache>
            </c:numRef>
          </c:yVal>
          <c:smooth val="0"/>
        </c:ser>
        <c:axId val="36259253"/>
        <c:axId val="74761565"/>
      </c:scatterChart>
      <c:valAx>
        <c:axId val="36259253"/>
        <c:scaling>
          <c:orientation val="minMax"/>
        </c:scaling>
        <c:delete val="0"/>
        <c:axPos val="b"/>
        <c:majorGridlines>
          <c:spPr>
            <a:ln w="9360">
              <a:solidFill>
                <a:srgbClr val="e0e5eb"/>
              </a:solidFill>
              <a:round/>
            </a:ln>
          </c:spPr>
        </c:majorGridlines>
        <c:title>
          <c:tx>
            <c:rich>
              <a:bodyPr rot="0"/>
              <a:lstStyle/>
              <a:p>
                <a:pPr>
                  <a:defRPr b="1" lang="es-MX" sz="900" spc="-1" strike="noStrike">
                    <a:solidFill>
                      <a:srgbClr val="44546a"/>
                    </a:solidFill>
                    <a:latin typeface="Calibri"/>
                  </a:defRPr>
                </a:pPr>
                <a:r>
                  <a:rPr b="1" lang="es-MX" sz="900" spc="-1" strike="noStrike">
                    <a:solidFill>
                      <a:srgbClr val="44546a"/>
                    </a:solidFill>
                    <a:latin typeface="Calibri"/>
                  </a:rPr>
                  <a:t>Sistemas de valores</a:t>
                </a:r>
              </a:p>
            </c:rich>
          </c:tx>
          <c:overlay val="0"/>
          <c:spPr>
            <a:noFill/>
            <a:ln w="0">
              <a:noFill/>
            </a:ln>
          </c:spPr>
        </c:title>
        <c:numFmt formatCode="General" sourceLinked="0"/>
        <c:majorTickMark val="out"/>
        <c:minorTickMark val="none"/>
        <c:tickLblPos val="nextTo"/>
        <c:spPr>
          <a:ln w="9360">
            <a:solidFill>
              <a:srgbClr val="e0e5eb"/>
            </a:solidFill>
            <a:round/>
          </a:ln>
        </c:spPr>
        <c:txPr>
          <a:bodyPr/>
          <a:lstStyle/>
          <a:p>
            <a:pPr>
              <a:defRPr b="0" sz="900" spc="-1" strike="noStrike">
                <a:solidFill>
                  <a:srgbClr val="44546a"/>
                </a:solidFill>
                <a:latin typeface="Calibri"/>
              </a:defRPr>
            </a:pPr>
          </a:p>
        </c:txPr>
        <c:crossAx val="74761565"/>
        <c:crosses val="autoZero"/>
        <c:crossBetween val="midCat"/>
      </c:valAx>
      <c:valAx>
        <c:axId val="74761565"/>
        <c:scaling>
          <c:orientation val="minMax"/>
        </c:scaling>
        <c:delete val="0"/>
        <c:axPos val="l"/>
        <c:majorGridlines>
          <c:spPr>
            <a:ln w="9360">
              <a:solidFill>
                <a:srgbClr val="e0e5eb"/>
              </a:solidFill>
              <a:round/>
            </a:ln>
          </c:spPr>
        </c:majorGridlines>
        <c:title>
          <c:tx>
            <c:rich>
              <a:bodyPr rot="-5400000"/>
              <a:lstStyle/>
              <a:p>
                <a:pPr>
                  <a:defRPr b="1" lang="es-MX" sz="900" spc="-1" strike="noStrike">
                    <a:solidFill>
                      <a:srgbClr val="44546a"/>
                    </a:solidFill>
                    <a:latin typeface="Calibri"/>
                  </a:defRPr>
                </a:pPr>
                <a:r>
                  <a:rPr b="1" lang="es-MX" sz="900" spc="-1" strike="noStrike">
                    <a:solidFill>
                      <a:srgbClr val="44546a"/>
                    </a:solidFill>
                    <a:latin typeface="Calibri"/>
                  </a:rPr>
                  <a:t>Vulnerabilidades                        Fuerzas
emocionales                       psicológicas     </a:t>
                </a:r>
              </a:p>
            </c:rich>
          </c:tx>
          <c:overlay val="0"/>
          <c:spPr>
            <a:noFill/>
            <a:ln w="0">
              <a:noFill/>
            </a:ln>
          </c:spPr>
        </c:title>
        <c:numFmt formatCode="General" sourceLinked="0"/>
        <c:majorTickMark val="out"/>
        <c:minorTickMark val="none"/>
        <c:tickLblPos val="nextTo"/>
        <c:spPr>
          <a:ln w="6480">
            <a:solidFill>
              <a:srgbClr val="adb9ca"/>
            </a:solidFill>
            <a:round/>
          </a:ln>
        </c:spPr>
        <c:txPr>
          <a:bodyPr/>
          <a:lstStyle/>
          <a:p>
            <a:pPr>
              <a:defRPr b="0" sz="900" spc="-1" strike="noStrike">
                <a:solidFill>
                  <a:srgbClr val="44546a"/>
                </a:solidFill>
                <a:latin typeface="Calibri"/>
              </a:defRPr>
            </a:pPr>
          </a:p>
        </c:txPr>
        <c:crossAx val="36259253"/>
        <c:crosses val="autoZero"/>
        <c:crossBetween val="midCat"/>
      </c:valAx>
      <c:spPr>
        <a:noFill/>
        <a:ln w="0">
          <a:noFill/>
        </a:ln>
      </c:spPr>
    </c:plotArea>
    <c:plotVisOnly val="1"/>
    <c:dispBlanksAs val="gap"/>
  </c:chart>
  <c:spPr>
    <a:solidFill>
      <a:srgbClr val="ffffff"/>
    </a:solidFill>
    <a:ln w="9360">
      <a:solidFill>
        <a:srgbClr val="e0e5eb"/>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07F5-A216-435E-82E4-5DA772C2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Application>LibreOffice/7.0.4.2$Linux_X86_64 LibreOffice_project/00$Build-2</Application>
  <AppVersion>15.0000</AppVersion>
  <Pages>12</Pages>
  <Words>6735</Words>
  <Characters>39306</Characters>
  <CharactersWithSpaces>45721</CharactersWithSpaces>
  <Paragraphs>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2022-09-28T16:43:00Z</dcterms:created>
  <dc:creator>Jes�sFrancis Mart�nez Ortega</dc:creator>
  <dc:description/>
  <dc:language>es-MX</dc:language>
  <cp:lastModifiedBy/>
  <dcterms:modified xsi:type="dcterms:W3CDTF">2023-01-09T09:54:14Z</dcterms:modified>
  <cp:revision>191</cp:revision>
  <dc:subject/>
  <dc:title/>
</cp:coreProperties>
</file>

<file path=docProps/custom.xml><?xml version="1.0" encoding="utf-8"?>
<Properties xmlns="http://schemas.openxmlformats.org/officeDocument/2006/custom-properties" xmlns:vt="http://schemas.openxmlformats.org/officeDocument/2006/docPropsVTypes"/>
</file>