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3.xml.rels" ContentType="application/vnd.openxmlformats-package.relationships+xml"/>
  <Override PartName="/word/_rels/header6.xml.rels" ContentType="application/vnd.openxmlformats-package.relationships+xml"/>
  <Override PartName="/word/footer4.xml" ContentType="application/vnd.openxmlformats-officedocument.wordprocessingml.footer+xml"/>
  <Override PartName="/word/header5.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fontTable.xml" ContentType="application/vnd.openxmlformats-officedocument.wordprocessingml.fontTable+xml"/>
  <Override PartName="/word/header3.xml" ContentType="application/vnd.openxmlformats-officedocument.wordprocessingml.header+xml"/>
  <Override PartName="/word/header1.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notes.xml" ContentType="application/vnd.openxmlformats-officedocument.wordprocessingml.footnote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0" w:right="0" w:hanging="0"/>
        <w:jc w:val="center"/>
        <w:rPr>
          <w:rFonts w:ascii="Times New Roman" w:hAnsi="Times New Roman"/>
          <w:b w:val="false"/>
          <w:b w:val="false"/>
          <w:bCs w:val="false"/>
          <w:color w:val="000000"/>
          <w:sz w:val="44"/>
          <w:szCs w:val="44"/>
        </w:rPr>
      </w:pPr>
      <w:r>
        <w:rPr>
          <w:rFonts w:cs="Arial" w:ascii="Times New Roman" w:hAnsi="Times New Roman"/>
          <w:b w:val="false"/>
          <w:bCs w:val="false"/>
          <w:color w:val="000000"/>
          <w:sz w:val="44"/>
          <w:szCs w:val="44"/>
        </w:rPr>
        <w:t>Aula invertida como estrategia de mejora del desempeño académico en estudiantes de Ingeniería Logística</w:t>
      </w:r>
    </w:p>
    <w:p>
      <w:pPr>
        <w:pStyle w:val="Normal"/>
        <w:spacing w:lineRule="auto" w:line="240" w:before="0" w:after="0"/>
        <w:ind w:left="0" w:right="0" w:hanging="0"/>
        <w:jc w:val="right"/>
        <w:rPr>
          <w:rFonts w:cs="Arial"/>
        </w:rPr>
      </w:pPr>
      <w:r>
        <w:rPr>
          <w:rFonts w:ascii="Times New Roman" w:hAnsi="Times New Roman"/>
          <w:color w:val="000000"/>
          <w:sz w:val="20"/>
          <w:szCs w:val="20"/>
        </w:rPr>
      </w:r>
    </w:p>
    <w:p>
      <w:pPr>
        <w:pStyle w:val="Textopreformateado"/>
        <w:spacing w:lineRule="auto" w:line="240" w:before="0" w:after="0"/>
        <w:ind w:left="0" w:right="0" w:hanging="0"/>
        <w:jc w:val="center"/>
        <w:rPr>
          <w:rFonts w:ascii="Times New Roman" w:hAnsi="Times New Roman"/>
          <w:color w:val="000000"/>
          <w:sz w:val="36"/>
          <w:szCs w:val="36"/>
          <w:lang w:val="en-US"/>
        </w:rPr>
      </w:pPr>
      <w:bookmarkStart w:id="0" w:name="tw-target-text1"/>
      <w:bookmarkEnd w:id="0"/>
      <w:r>
        <w:rPr>
          <w:rFonts w:cs="Arial" w:ascii="Times New Roman" w:hAnsi="Times New Roman"/>
          <w:color w:val="000000"/>
          <w:sz w:val="36"/>
          <w:szCs w:val="36"/>
          <w:lang w:val="en-US"/>
        </w:rPr>
        <w:t>Flipped classroom as a strategy to improve academic performance in Logistics Engineering students</w:t>
      </w:r>
    </w:p>
    <w:p>
      <w:pPr>
        <w:pStyle w:val="Normal"/>
        <w:spacing w:lineRule="auto" w:line="240" w:before="0" w:after="0"/>
        <w:ind w:left="0" w:right="0" w:hanging="0"/>
        <w:jc w:val="right"/>
        <w:rPr>
          <w:rFonts w:cs="Arial"/>
        </w:rPr>
      </w:pPr>
      <w:r>
        <w:rPr>
          <w:rFonts w:ascii="Times New Roman" w:hAnsi="Times New Roman"/>
          <w:color w:val="000000"/>
          <w:sz w:val="20"/>
          <w:szCs w:val="20"/>
        </w:rPr>
      </w:r>
    </w:p>
    <w:p>
      <w:pPr>
        <w:pStyle w:val="Normal"/>
        <w:spacing w:lineRule="auto" w:line="240" w:before="0" w:after="0"/>
        <w:ind w:left="0" w:right="0" w:hanging="0"/>
        <w:jc w:val="center"/>
        <w:rPr>
          <w:rFonts w:ascii="Times New Roman" w:hAnsi="Times New Roman"/>
          <w:color w:val="000000"/>
          <w:sz w:val="24"/>
          <w:szCs w:val="24"/>
        </w:rPr>
      </w:pPr>
      <w:r>
        <w:rPr>
          <w:rFonts w:cs="Arial" w:ascii="Times New Roman" w:hAnsi="Times New Roman"/>
          <w:color w:val="000000"/>
          <w:sz w:val="24"/>
          <w:szCs w:val="24"/>
        </w:rPr>
        <w:t>Abraham Francisco Espinosa-Pat</w:t>
      </w:r>
      <w:r>
        <w:rPr>
          <w:rFonts w:cs="Arial" w:ascii="Times New Roman" w:hAnsi="Times New Roman"/>
          <w:color w:val="000000"/>
          <w:sz w:val="24"/>
          <w:szCs w:val="24"/>
          <w:vertAlign w:val="superscript"/>
        </w:rPr>
        <w:t>1*</w:t>
      </w:r>
      <w:r>
        <w:rPr>
          <w:rFonts w:cs="Arial" w:ascii="Times New Roman" w:hAnsi="Times New Roman"/>
          <w:color w:val="000000"/>
          <w:sz w:val="24"/>
          <w:szCs w:val="24"/>
        </w:rPr>
        <w:t xml:space="preserve"> </w:t>
      </w:r>
      <w:r>
        <w:rPr>
          <w:rFonts w:cs="Arial" w:ascii="Times New Roman" w:hAnsi="Times New Roman"/>
          <w:color w:val="000000"/>
          <w:sz w:val="24"/>
          <w:szCs w:val="24"/>
        </w:rPr>
        <w:t>y Guadalupe Zimbrón-Pérez</w:t>
      </w:r>
      <w:r>
        <w:rPr>
          <w:rFonts w:cs="Arial" w:ascii="Times New Roman" w:hAnsi="Times New Roman"/>
          <w:color w:val="000000"/>
          <w:sz w:val="24"/>
          <w:szCs w:val="24"/>
          <w:vertAlign w:val="superscript"/>
        </w:rPr>
        <w:t>1</w:t>
      </w:r>
    </w:p>
    <w:p>
      <w:pPr>
        <w:pStyle w:val="Normal"/>
        <w:spacing w:lineRule="auto" w:line="240" w:before="0" w:after="0"/>
        <w:ind w:left="0" w:right="0" w:hanging="0"/>
        <w:jc w:val="right"/>
        <w:rPr>
          <w:rFonts w:cs="Arial"/>
        </w:rPr>
      </w:pPr>
      <w:r>
        <w:rPr>
          <w:rFonts w:ascii="Times New Roman" w:hAnsi="Times New Roman"/>
          <w:color w:val="000000"/>
          <w:sz w:val="20"/>
          <w:szCs w:val="20"/>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center"/>
        <w:rPr>
          <w:rFonts w:ascii="Times new roman" w:hAnsi="Times new roman"/>
          <w:i/>
          <w:i/>
          <w:iCs/>
          <w:sz w:val="24"/>
          <w:szCs w:val="24"/>
        </w:rPr>
      </w:pPr>
      <w:r>
        <w:rPr>
          <w:rFonts w:eastAsia="Times New Roman" w:ascii="Times new roman" w:hAnsi="Times new roman"/>
          <w:i/>
          <w:iCs/>
          <w:color w:val="212121"/>
          <w:sz w:val="24"/>
          <w:szCs w:val="24"/>
          <w:vertAlign w:val="superscript"/>
        </w:rPr>
        <w:t>1</w:t>
      </w:r>
      <w:r>
        <w:rPr>
          <w:rFonts w:eastAsia="Times New Roman" w:ascii="Times new roman" w:hAnsi="Times new roman"/>
          <w:i/>
          <w:iCs/>
          <w:color w:val="212121"/>
          <w:sz w:val="24"/>
          <w:szCs w:val="24"/>
        </w:rPr>
        <w:t xml:space="preserve">Tecnológico Nacional de México campus Progreso, </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ind w:left="0" w:right="0" w:hanging="0"/>
        <w:jc w:val="center"/>
        <w:rPr>
          <w:rFonts w:ascii="Times new roman" w:hAnsi="Times new roman"/>
          <w:i/>
          <w:i/>
          <w:iCs/>
          <w:sz w:val="24"/>
          <w:szCs w:val="24"/>
        </w:rPr>
      </w:pPr>
      <w:r>
        <w:rPr>
          <w:rFonts w:eastAsia="Times New Roman" w:cs="Arial" w:ascii="Times new roman" w:hAnsi="Times new roman"/>
          <w:i/>
          <w:iCs/>
          <w:color w:val="212121"/>
          <w:sz w:val="24"/>
          <w:szCs w:val="24"/>
        </w:rPr>
        <w:t>Boulevard Tecnológico de Progreso S/N x 62 C.P. 97320, Progreso, Yucatán, México</w:t>
      </w:r>
      <w:r>
        <w:rPr>
          <w:rFonts w:eastAsia="Times New Roman" w:cs="Courier New" w:ascii="Times new roman" w:hAnsi="Times new roman"/>
          <w:i/>
          <w:iCs/>
          <w:color w:val="212121"/>
          <w:sz w:val="24"/>
          <w:szCs w:val="24"/>
        </w:rPr>
        <w:t>.</w:t>
      </w:r>
    </w:p>
    <w:p>
      <w:pPr>
        <w:pStyle w:val="Normal"/>
        <w:spacing w:lineRule="auto" w:line="240" w:before="0" w:after="0"/>
        <w:ind w:left="0" w:right="0" w:hanging="0"/>
        <w:jc w:val="right"/>
        <w:rPr>
          <w:rFonts w:cs="Arial"/>
        </w:rPr>
      </w:pPr>
      <w:r>
        <w:rPr>
          <w:rFonts w:ascii="Times New Roman" w:hAnsi="Times New Roman"/>
          <w:color w:val="000000"/>
          <w:sz w:val="20"/>
          <w:szCs w:val="20"/>
        </w:rPr>
      </w:r>
    </w:p>
    <w:p>
      <w:pPr>
        <w:pStyle w:val="Normal"/>
        <w:spacing w:lineRule="auto" w:line="240" w:before="0" w:after="0"/>
        <w:ind w:left="0" w:right="0" w:hanging="0"/>
        <w:jc w:val="center"/>
        <w:rPr>
          <w:rFonts w:ascii="Times New Roman" w:hAnsi="Times New Roman"/>
          <w:i/>
          <w:i/>
          <w:iCs/>
          <w:color w:val="000000"/>
          <w:sz w:val="20"/>
          <w:szCs w:val="20"/>
        </w:rPr>
      </w:pPr>
      <w:r>
        <w:rPr>
          <w:rFonts w:cs="Arial" w:ascii="Times New Roman" w:hAnsi="Times New Roman"/>
          <w:i/>
          <w:iCs/>
          <w:color w:val="000000"/>
          <w:sz w:val="20"/>
          <w:szCs w:val="20"/>
        </w:rPr>
        <w:t>*</w:t>
      </w:r>
      <w:r>
        <w:rPr>
          <w:rFonts w:cs="Arial" w:ascii="Times New Roman" w:hAnsi="Times New Roman"/>
          <w:i/>
          <w:iCs/>
          <w:color w:val="000000"/>
          <w:sz w:val="20"/>
          <w:szCs w:val="20"/>
        </w:rPr>
        <w:t>Corresponding author:</w:t>
      </w:r>
    </w:p>
    <w:p>
      <w:pPr>
        <w:pStyle w:val="Normal"/>
        <w:spacing w:lineRule="auto" w:line="240" w:before="0" w:after="0"/>
        <w:ind w:left="0" w:right="0" w:hanging="0"/>
        <w:jc w:val="center"/>
        <w:rPr>
          <w:rFonts w:ascii="Times New Roman" w:hAnsi="Times New Roman"/>
          <w:i/>
          <w:i/>
          <w:iCs/>
          <w:color w:val="000000"/>
          <w:sz w:val="20"/>
          <w:szCs w:val="20"/>
        </w:rPr>
      </w:pPr>
      <w:r>
        <w:rPr>
          <w:rFonts w:cs="Arial" w:ascii="Times New Roman" w:hAnsi="Times New Roman"/>
          <w:i/>
          <w:iCs/>
          <w:color w:val="000000"/>
          <w:sz w:val="20"/>
          <w:szCs w:val="20"/>
        </w:rPr>
        <w:t>abraham.ep@progreso.tecnm.mx</w:t>
      </w:r>
    </w:p>
    <w:p>
      <w:pPr>
        <w:pStyle w:val="Normal"/>
        <w:spacing w:lineRule="auto" w:line="240" w:before="0" w:after="0"/>
        <w:ind w:left="0" w:right="0" w:hanging="0"/>
        <w:jc w:val="both"/>
        <w:rPr>
          <w:rFonts w:cs="Arial"/>
        </w:rPr>
      </w:pPr>
      <w:r>
        <w:rPr>
          <w:rFonts w:ascii="Times New Roman" w:hAnsi="Times New Roman"/>
          <w:color w:val="000000"/>
          <w:sz w:val="20"/>
          <w:szCs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17" w:right="1417" w:header="1417" w:top="2064" w:footer="1417" w:bottom="2092" w:gutter="0"/>
          <w:pgNumType w:fmt="decimal"/>
          <w:formProt w:val="false"/>
          <w:titlePg/>
          <w:textDirection w:val="lrTb"/>
          <w:docGrid w:type="default" w:linePitch="360" w:charSpace="4096"/>
        </w:sectPr>
      </w:pPr>
    </w:p>
    <w:p>
      <w:pPr>
        <w:pStyle w:val="Normal"/>
        <w:spacing w:lineRule="auto" w:line="240" w:before="0" w:after="0"/>
        <w:ind w:left="0" w:right="0" w:hanging="0"/>
        <w:jc w:val="both"/>
        <w:rPr>
          <w:rFonts w:ascii="Times New Roman" w:hAnsi="Times New Roman"/>
          <w:b/>
          <w:b/>
          <w:bCs/>
          <w:color w:val="000000"/>
          <w:sz w:val="20"/>
          <w:szCs w:val="20"/>
        </w:rPr>
      </w:pPr>
      <w:r>
        <w:rPr>
          <w:rFonts w:cs="Arial" w:ascii="Times New Roman" w:hAnsi="Times New Roman"/>
          <w:b/>
          <w:bCs/>
          <w:color w:val="000000"/>
          <w:sz w:val="20"/>
          <w:szCs w:val="20"/>
        </w:rPr>
        <w:t>R</w:t>
      </w:r>
      <w:r>
        <w:rPr>
          <w:rFonts w:cs="Arial" w:ascii="Times New Roman" w:hAnsi="Times New Roman"/>
          <w:b/>
          <w:bCs/>
          <w:color w:val="000000"/>
          <w:sz w:val="20"/>
          <w:szCs w:val="20"/>
        </w:rPr>
        <w:t xml:space="preserve">esumen: </w:t>
      </w:r>
      <w:r>
        <w:rPr>
          <w:rFonts w:cs="Arial" w:ascii="Times New Roman" w:hAnsi="Times New Roman"/>
          <w:b/>
          <w:bCs/>
          <w:color w:val="000000"/>
          <w:sz w:val="20"/>
          <w:szCs w:val="20"/>
        </w:rPr>
        <w:t>El presente estudio, de tipo cuantitativo de corte transversal y descriptivo, emplea la diferencia de medias aritméticas entre dos grupos con un nivel de significancia de 95%, que nos permite analizar los resultados de aplicar el método de aula invertida con respecto a un curso de enseñanza tradicional en la asignatura de cálculo integral. El objetivo de este estudio es conocer el impacto en el desempeño académico en los estudiantes de la Ingeniería en Logística cursando la asignatura “Cálculo Integral” al emplearse las estrategias propias de la educación a distancia, durante la contingencia sanitaria por COVID-19. Para realizarlo se seleccionaron dos grupos de la citada Ingeniería correspondientes a los semestres 2021A y 2022A, en los cuales se aplicaron instrumentos de recolección basados en pruebas de desempeño escritas, cuestionarios y encuestas a través de la plataforma moodle. Los resultados, analizados mediante el software IBM SPSS demuestran que existe diferencia significativa, por lo que se concluye que se obtienen mejores resultados en el desempeño académico de los estudiantes cuando se emplea el método de aula invertida. Este estudio da pie a considerar nuevas estrategias en la impartición de la asignatura, empleando grupos simultáneos que nos permitan medir el desempeño de grupos ante condiciones semejantes, lo cual se está desarrollando durante el semestre 2022B.</w:t>
      </w:r>
    </w:p>
    <w:p>
      <w:pPr>
        <w:pStyle w:val="Normal"/>
        <w:spacing w:lineRule="auto" w:line="240" w:before="0" w:after="0"/>
        <w:ind w:left="0" w:right="0" w:hanging="0"/>
        <w:rPr>
          <w:rFonts w:cs="Arial"/>
        </w:rPr>
      </w:pPr>
      <w:r>
        <w:rPr>
          <w:rFonts w:ascii="Times New Roman" w:hAnsi="Times New Roman"/>
          <w:b/>
          <w:bCs/>
          <w:color w:val="000000"/>
          <w:sz w:val="20"/>
          <w:szCs w:val="20"/>
        </w:rPr>
      </w:r>
    </w:p>
    <w:p>
      <w:pPr>
        <w:pStyle w:val="Normal"/>
        <w:spacing w:lineRule="auto" w:line="240" w:before="0" w:after="0"/>
        <w:ind w:left="0" w:right="0" w:hanging="0"/>
        <w:rPr>
          <w:rFonts w:ascii="Times New Roman" w:hAnsi="Times New Roman"/>
          <w:b/>
          <w:b/>
          <w:bCs/>
          <w:color w:val="000000"/>
          <w:sz w:val="20"/>
          <w:szCs w:val="20"/>
        </w:rPr>
      </w:pPr>
      <w:r>
        <w:rPr>
          <w:rFonts w:cs="Arial" w:ascii="Times New Roman" w:hAnsi="Times New Roman"/>
          <w:b/>
          <w:bCs/>
          <w:color w:val="000000"/>
          <w:sz w:val="20"/>
          <w:szCs w:val="20"/>
        </w:rPr>
        <w:t>Palabras clave: b-learning, ciencias básicas, ingeniería, cálculo integral, rendimiento académico.</w:t>
      </w:r>
    </w:p>
    <w:p>
      <w:pPr>
        <w:pStyle w:val="Normal"/>
        <w:spacing w:lineRule="auto" w:line="240" w:before="0" w:after="0"/>
        <w:ind w:left="0" w:right="0" w:hanging="0"/>
        <w:rPr>
          <w:rFonts w:ascii="Times New Roman" w:hAnsi="Times New Roman" w:cs="Arial"/>
          <w:b/>
          <w:b/>
          <w:bCs/>
          <w:color w:val="000000"/>
          <w:sz w:val="20"/>
          <w:szCs w:val="20"/>
        </w:rPr>
      </w:pPr>
      <w:r>
        <w:rPr>
          <w:rFonts w:cs="Arial" w:ascii="Times New Roman" w:hAnsi="Times New Roman"/>
          <w:b/>
          <w:bCs/>
          <w:color w:val="000000"/>
          <w:sz w:val="20"/>
          <w:szCs w:val="20"/>
        </w:rPr>
      </w:r>
    </w:p>
    <w:p>
      <w:pPr>
        <w:pStyle w:val="Normal"/>
        <w:spacing w:lineRule="auto" w:line="240" w:before="0" w:after="0"/>
        <w:ind w:left="0" w:right="0" w:hanging="0"/>
        <w:jc w:val="both"/>
        <w:rPr>
          <w:rFonts w:ascii="Times New Roman" w:hAnsi="Times New Roman"/>
          <w:b/>
          <w:b/>
          <w:bCs/>
          <w:color w:val="000000"/>
          <w:sz w:val="20"/>
          <w:szCs w:val="20"/>
        </w:rPr>
      </w:pPr>
      <w:r>
        <w:rPr>
          <w:rFonts w:cs="Arial" w:ascii="Times New Roman" w:hAnsi="Times New Roman"/>
          <w:b/>
          <w:bCs/>
          <w:color w:val="000000"/>
          <w:sz w:val="20"/>
          <w:szCs w:val="20"/>
          <w:lang w:val="en-US"/>
        </w:rPr>
        <w:t>A</w:t>
      </w:r>
      <w:r>
        <w:rPr>
          <w:rFonts w:cs="Arial" w:ascii="Times New Roman" w:hAnsi="Times New Roman"/>
          <w:b/>
          <w:bCs/>
          <w:color w:val="000000"/>
          <w:sz w:val="20"/>
          <w:szCs w:val="20"/>
          <w:lang w:val="en-US"/>
        </w:rPr>
        <w:t xml:space="preserve">bstract: </w:t>
      </w:r>
      <w:r>
        <w:rPr>
          <w:rFonts w:cs="Arial" w:ascii="Times New Roman" w:hAnsi="Times New Roman"/>
          <w:b/>
          <w:bCs/>
          <w:color w:val="000000"/>
          <w:sz w:val="20"/>
          <w:szCs w:val="20"/>
          <w:lang w:val="en-US"/>
        </w:rPr>
        <w:t>This quantitative cross-sectional and descriptive study, use the difference of average between two groups of students, with a 95% significance level that allows analyze the results of applying the flipped classroom method respect to a traditional teaching course in the subject: calculus integral. The aim of this study is to know the impact of the academic performance on the students of Logistics Engenieering studying “integral calculus” subject using the satrtegies of distance education, during the health contingency by COVID-19. To carry out, were selected two goups of the mentioned engineering corresponding to the semesters 2020B and 2021B, in those were applied data collection based on written performance test, questionary and surveys through the moodle platform. The results analyzed through IBM SPSS software, show that there is a significant difference, so it is concluded that better results are obtained in the academic performance of the student when the flipped classroom method is used. This study gives rise to consider new strategies in the teaching of the subject, using simultaneous groups that allow us to measure the performance of groups under similar conditions, which is being developed during the 2022B semester.</w:t>
      </w:r>
    </w:p>
    <w:p>
      <w:pPr>
        <w:pStyle w:val="Normal"/>
        <w:spacing w:lineRule="auto" w:line="240" w:before="0" w:after="0"/>
        <w:ind w:left="0" w:right="0" w:hanging="0"/>
        <w:jc w:val="both"/>
        <w:rPr>
          <w:rFonts w:cs="Arial"/>
        </w:rPr>
      </w:pPr>
      <w:r>
        <w:rPr>
          <w:rFonts w:ascii="Times New Roman" w:hAnsi="Times New Roman"/>
          <w:b/>
          <w:bCs/>
          <w:color w:val="000000"/>
          <w:sz w:val="20"/>
          <w:szCs w:val="20"/>
        </w:rPr>
      </w:r>
    </w:p>
    <w:p>
      <w:pPr>
        <w:pStyle w:val="Normal"/>
        <w:spacing w:lineRule="auto" w:line="240" w:before="0" w:after="0"/>
        <w:ind w:left="0" w:right="0" w:hanging="0"/>
        <w:jc w:val="both"/>
        <w:rPr>
          <w:rFonts w:ascii="Times New Roman" w:hAnsi="Times New Roman"/>
          <w:b/>
          <w:b/>
          <w:bCs/>
          <w:sz w:val="20"/>
          <w:szCs w:val="20"/>
        </w:rPr>
      </w:pPr>
      <w:r>
        <w:rPr>
          <w:rFonts w:cs="Arial" w:ascii="Times New Roman" w:hAnsi="Times New Roman"/>
          <w:b/>
          <w:bCs/>
          <w:color w:val="000000"/>
          <w:sz w:val="20"/>
          <w:szCs w:val="20"/>
        </w:rPr>
        <w:t xml:space="preserve">Keywords: </w:t>
      </w:r>
      <w:r>
        <w:rPr>
          <w:rFonts w:cs="Arial" w:ascii="Times New Roman" w:hAnsi="Times New Roman"/>
          <w:b/>
          <w:bCs/>
          <w:sz w:val="20"/>
          <w:szCs w:val="20"/>
          <w:lang w:val="en-US"/>
        </w:rPr>
        <w:t>b-learning, basic sciences, engineering, integral calculus, academic performance.</w:t>
      </w:r>
    </w:p>
    <w:p>
      <w:pPr>
        <w:pStyle w:val="Normal"/>
        <w:spacing w:lineRule="auto" w:line="240" w:before="0" w:after="0"/>
        <w:ind w:left="0" w:right="0" w:hanging="0"/>
        <w:rPr>
          <w:rFonts w:cs="Arial"/>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b/>
          <w:b/>
          <w:bCs/>
          <w:color w:val="000000"/>
          <w:sz w:val="20"/>
          <w:szCs w:val="20"/>
        </w:rPr>
      </w:pPr>
      <w:r>
        <w:rPr>
          <w:rFonts w:cs="Arial" w:ascii="Times New Roman" w:hAnsi="Times New Roman"/>
          <w:b/>
          <w:bCs/>
          <w:color w:val="000000"/>
          <w:sz w:val="20"/>
          <w:szCs w:val="20"/>
        </w:rPr>
        <w:t xml:space="preserve">I. </w:t>
      </w:r>
      <w:r>
        <w:rPr>
          <w:rFonts w:cs="Arial" w:ascii="Times New Roman" w:hAnsi="Times New Roman"/>
          <w:b/>
          <w:bCs/>
          <w:color w:val="000000"/>
          <w:sz w:val="20"/>
          <w:szCs w:val="20"/>
        </w:rPr>
        <w:t>INTRODUCCIÓN</w:t>
      </w:r>
    </w:p>
    <w:p>
      <w:pPr>
        <w:pStyle w:val="Normal"/>
        <w:spacing w:lineRule="auto" w:line="240" w:before="0" w:after="0"/>
        <w:ind w:left="0" w:right="0" w:hanging="0"/>
        <w:jc w:val="both"/>
        <w:rPr>
          <w:rFonts w:ascii="Times New Roman" w:hAnsi="Times New Roman"/>
          <w:color w:val="000000"/>
          <w:sz w:val="20"/>
          <w:szCs w:val="20"/>
        </w:rPr>
      </w:pPr>
      <w:r>
        <w:rPr>
          <w:rFonts w:cs="Arial" w:ascii="Times New Roman" w:hAnsi="Times New Roman"/>
          <w:color w:val="000000"/>
          <w:sz w:val="20"/>
          <w:szCs w:val="20"/>
        </w:rPr>
        <w:t>Derivado de la pandemia por COVID-19, las instituciones educativas, en general y las de educación superior (IES), en particular, generaron estrategias específicas para acercar a los docentes y estudiantes, y de esa forma continuar con su labor educativa. La estrategia más utilizada fue el uso de plataformas digitales como zoom o google meet, con la finalidad de lograr un aprendizaje significativo y adecuado.</w:t>
      </w:r>
    </w:p>
    <w:p>
      <w:pPr>
        <w:pStyle w:val="Normal"/>
        <w:spacing w:lineRule="auto" w:line="240" w:before="0" w:after="0"/>
        <w:ind w:left="0" w:right="0" w:hanging="0"/>
        <w:jc w:val="both"/>
        <w:rPr>
          <w:rFonts w:ascii="Times New Roman" w:hAnsi="Times New Roman" w:cs="Arial"/>
          <w:color w:val="000000"/>
          <w:sz w:val="20"/>
          <w:szCs w:val="20"/>
        </w:rPr>
      </w:pPr>
      <w:r>
        <w:rPr/>
      </w:r>
    </w:p>
    <w:p>
      <w:pPr>
        <w:pStyle w:val="Normal"/>
        <w:spacing w:lineRule="auto" w:line="240" w:before="0" w:after="0"/>
        <w:ind w:left="0" w:right="0" w:hanging="0"/>
        <w:jc w:val="both"/>
        <w:rPr/>
      </w:pPr>
      <w:r>
        <w:rPr>
          <w:rFonts w:cs="Arial" w:ascii="Times New Roman" w:hAnsi="Times New Roman"/>
          <w:color w:val="000000"/>
          <w:sz w:val="20"/>
          <w:szCs w:val="20"/>
        </w:rPr>
        <w:t>Una de las modalidades que se empleó para el aprovechamiento de las asignaturas impartidas a distancia durante las primeras etapas de la contingencia sanitaria fue “flipped classroom” o aula invertida por su traducción al español, la cual</w:t>
      </w:r>
      <w:r>
        <w:rPr>
          <w:rFonts w:cs="Arial" w:ascii="Times New Roman" w:hAnsi="Times New Roman"/>
          <w:color w:val="000000"/>
          <w:sz w:val="20"/>
          <w:szCs w:val="20"/>
          <w:shd w:fill="FFFFFF" w:val="clear"/>
        </w:rPr>
        <w:t xml:space="preserve"> propone que, antes de cada sesión, los alumnos tengan acceso al material de forma multimedia, ocupando el tiempo presencial con el aprendizaje puramente activo. En consecuencia, el canal que transmite la información teórica necesaria para el desarrollo de la asignatura admite diferentes formatos (</w:t>
      </w:r>
      <w:r>
        <w:rPr>
          <w:rStyle w:val="Destacado"/>
          <w:rFonts w:cs="Arial" w:ascii="Times New Roman" w:hAnsi="Times New Roman"/>
          <w:color w:val="000000"/>
          <w:sz w:val="20"/>
          <w:szCs w:val="20"/>
          <w:shd w:fill="FFFFFF" w:val="clear"/>
        </w:rPr>
        <w:t>slides</w:t>
      </w:r>
      <w:r>
        <w:rPr>
          <w:rFonts w:cs="Arial" w:ascii="Times New Roman" w:hAnsi="Times New Roman"/>
          <w:color w:val="000000"/>
          <w:sz w:val="20"/>
          <w:szCs w:val="20"/>
          <w:shd w:fill="FFFFFF" w:val="clear"/>
        </w:rPr>
        <w:t>, audio, video, </w:t>
      </w:r>
      <w:r>
        <w:rPr>
          <w:rStyle w:val="Destacado"/>
          <w:rFonts w:cs="Arial" w:ascii="Times New Roman" w:hAnsi="Times New Roman"/>
          <w:color w:val="000000"/>
          <w:sz w:val="20"/>
          <w:szCs w:val="20"/>
          <w:shd w:fill="FFFFFF" w:val="clear"/>
        </w:rPr>
        <w:t>podcast</w:t>
      </w:r>
      <w:r>
        <w:rPr>
          <w:rFonts w:cs="Arial" w:ascii="Times New Roman" w:hAnsi="Times New Roman"/>
          <w:color w:val="000000"/>
          <w:sz w:val="20"/>
          <w:szCs w:val="20"/>
          <w:shd w:fill="FFFFFF" w:val="clear"/>
        </w:rPr>
        <w:t>, tutoriales, etcétera) al tiempo que la organización y el tratamiento de la sesión puede llevarse a cabo a través de diversas y variadas fórmulas didácticas (discusión, colaboración, reflexión, entre otras) en función del estudiante y de su contexto de aprendizaje (García-Gil, 2019).</w:t>
      </w:r>
    </w:p>
    <w:p>
      <w:pPr>
        <w:pStyle w:val="Normal"/>
        <w:spacing w:lineRule="auto" w:line="240" w:before="0" w:after="0"/>
        <w:ind w:left="0" w:right="0" w:hanging="0"/>
        <w:jc w:val="both"/>
        <w:rPr>
          <w:rFonts w:cs="Arial"/>
          <w:shd w:fill="FFFFFF" w:val="clear"/>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Arial" w:ascii="Times New Roman" w:hAnsi="Times New Roman"/>
          <w:color w:val="000000"/>
          <w:sz w:val="20"/>
          <w:szCs w:val="20"/>
          <w:shd w:fill="FFFFFF" w:val="clear"/>
        </w:rPr>
        <w:t>La metodología de la clase inversa consiste en que los trabajos que antes se realizaban en casa, ahora se realicen en clase y a la inversa, lo cual produce un aprendizaje activo en las aulas (González y Abad, 2022). El alumno recibe la información que debe aprender leyendo documentos, escuchando y viendo una explicación en video y tomando notas de lo que el profesor le transmite por los medios virtuales. La transmisión de conceptos por parte del profesor y la recepción de estos por los alumnos se sacan fuera del tiempo de clase y, el tiempo presencial en ella, se utiliza para la consolidación de conocimientos, interacción entre estudiantes y profesor para realizar actividades o proyectos (Fornons &amp; Palau, 2016).</w:t>
      </w:r>
    </w:p>
    <w:p>
      <w:pPr>
        <w:pStyle w:val="Normal"/>
        <w:spacing w:lineRule="auto" w:line="240" w:before="0" w:after="0"/>
        <w:ind w:left="0" w:right="0" w:hanging="0"/>
        <w:jc w:val="both"/>
        <w:rPr>
          <w:rFonts w:cs="Arial"/>
          <w:shd w:fill="FFFFFF" w:val="clear"/>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Arial" w:ascii="Times New Roman" w:hAnsi="Times New Roman"/>
          <w:color w:val="000000"/>
          <w:sz w:val="20"/>
          <w:szCs w:val="20"/>
          <w:shd w:fill="FFFFFF" w:val="clear"/>
        </w:rPr>
        <w:t>Es importante recalcar que este modelo de instrucción no consiste en un cambio tecnológico, sino que, únicamente aprovecha las nuevas tecnologías para ofrecer más opciones de contenidos a los estudiantes y, lo más importante, redefine el tiempo de clase como un ambiente centrado en el estudiante (Bergman y Sams, 2012).</w:t>
      </w:r>
    </w:p>
    <w:p>
      <w:pPr>
        <w:pStyle w:val="Normal"/>
        <w:spacing w:lineRule="auto" w:line="240" w:before="0" w:after="0"/>
        <w:ind w:left="0" w:right="0" w:hanging="0"/>
        <w:jc w:val="both"/>
        <w:rPr>
          <w:rFonts w:cs="Arial"/>
          <w:shd w:fill="FFFFFF" w:val="clear"/>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Arial" w:ascii="Times New Roman" w:hAnsi="Times New Roman"/>
          <w:color w:val="000000"/>
          <w:sz w:val="20"/>
          <w:szCs w:val="20"/>
          <w:shd w:fill="FFFFFF" w:val="clear"/>
        </w:rPr>
        <w:t>Al-Samarraie, Shamsuddin y Alzahrani (2019) recomiendan el modelo de aula invertida principalmente para promover características deseables entre los estudiantes, destacando el compromiso, la actitud, el desempeño y la comprensión. Pero resaltan que los principales retos radican en el tiempo que el docente dedica a la preparación de videos y materiales educativos digitales, así como el destinado por los estudiantes para dominar los conceptos y contenidos de estos materiales previos a las clases presenciales.</w:t>
      </w:r>
    </w:p>
    <w:p>
      <w:pPr>
        <w:pStyle w:val="Normal"/>
        <w:spacing w:lineRule="auto" w:line="240" w:before="0" w:after="0"/>
        <w:ind w:left="0" w:right="0" w:hanging="0"/>
        <w:jc w:val="both"/>
        <w:rPr>
          <w:rFonts w:cs="Arial"/>
          <w:shd w:fill="FFFFFF" w:val="clear"/>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Arial" w:ascii="Times New Roman" w:hAnsi="Times New Roman"/>
          <w:color w:val="000000"/>
          <w:sz w:val="20"/>
          <w:szCs w:val="20"/>
          <w:shd w:fill="FFFFFF" w:val="clear"/>
        </w:rPr>
        <w:t>Al respecto de sus limitaciones, Mercado (2020), reconoce que a pesar de las virtudes de las cuales la literatura abunda en el método, existen limitaciones que afectan a los estudiantes. Dichas limitaciones tienen que ver con el conocimiento de tecnologías educativas, lo cual posterior a las condiciones educativas derivadas de la pandemia por el COVID-19, se ha disminuido pues las IES se vieron en la necesidad de introducir estos métodos en su currículo. Otras de las limitaciones están vinculadas a la memorización, pues el método no favorece dicha competencia y por tanto los estudiantes “memorizadores” podrían llegar a cuestionar su eficacia. Finalmente, la evaluación puede ser otro factor limitante pues no hay un método establecido para realizar dicha actividad.</w:t>
      </w:r>
    </w:p>
    <w:p>
      <w:pPr>
        <w:pStyle w:val="Normal"/>
        <w:spacing w:lineRule="auto" w:line="240" w:before="0" w:after="0"/>
        <w:ind w:left="0" w:right="0" w:hanging="0"/>
        <w:jc w:val="both"/>
        <w:rPr>
          <w:rStyle w:val="Fontweightbold"/>
          <w:rFonts w:ascii="Times New Roman" w:hAnsi="Times New Roman" w:cs="Arial"/>
          <w:color w:val="000000"/>
          <w:sz w:val="20"/>
          <w:szCs w:val="20"/>
          <w:shd w:fill="FFFFFF" w:val="clear"/>
        </w:rPr>
      </w:pPr>
      <w:r>
        <w:rPr/>
      </w:r>
    </w:p>
    <w:p>
      <w:pPr>
        <w:pStyle w:val="Normal"/>
        <w:spacing w:lineRule="auto" w:line="240" w:before="0" w:after="0"/>
        <w:ind w:left="0" w:right="0" w:hanging="0"/>
        <w:jc w:val="both"/>
        <w:rPr/>
      </w:pPr>
      <w:r>
        <w:rPr>
          <w:rStyle w:val="Fontweightbold"/>
          <w:rFonts w:cs="Arial" w:ascii="Times New Roman" w:hAnsi="Times New Roman"/>
          <w:color w:val="000000"/>
          <w:sz w:val="20"/>
          <w:szCs w:val="20"/>
          <w:shd w:fill="FFFFFF" w:val="clear"/>
        </w:rPr>
        <w:t>El Tecnológico Nacional de México</w:t>
      </w:r>
      <w:r>
        <w:rPr>
          <w:rFonts w:cs="Arial" w:ascii="Times New Roman" w:hAnsi="Times New Roman"/>
          <w:color w:val="000000"/>
          <w:sz w:val="20"/>
          <w:szCs w:val="20"/>
          <w:shd w:fill="FFFFFF" w:val="clear"/>
        </w:rPr>
        <w:t> está constituido por 254 instituciones, de las cuales 126 son Institutos Tecnológicos Federales, 122 Institutos Tecnológicos Descentralizados, cuatro Centros Regionales de Optimización y Desarrollo de Equipo (CRODE), un Centro Interdisciplinario de Investigación y Docencia en Educación Técnica (CIIDET) y un Centro Nacional de Investigación y Desarrollo Tecnológico (CENIDET). En el estado de Yucatán cuanta con siete campus ubicados en los municipios de Mérida, Conkal y Tizimín de tipo Federal y los ubicados en Progreso, Valladolid, Motul y Oxkutzcab, de tipo descentralizado (TecNM, 2019).</w:t>
      </w:r>
    </w:p>
    <w:p>
      <w:pPr>
        <w:pStyle w:val="Normal"/>
        <w:spacing w:lineRule="auto" w:line="240" w:before="0" w:after="0"/>
        <w:ind w:left="0" w:right="0" w:hanging="0"/>
        <w:jc w:val="both"/>
        <w:rPr>
          <w:rFonts w:cs="Arial"/>
          <w:shd w:fill="FFFFFF" w:val="clear"/>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Arial" w:ascii="Times New Roman" w:hAnsi="Times New Roman"/>
          <w:color w:val="000000"/>
          <w:sz w:val="20"/>
          <w:szCs w:val="20"/>
          <w:shd w:fill="FFFFFF" w:val="clear"/>
        </w:rPr>
        <w:t xml:space="preserve">En el estado de Yucatán, durante el ciclo escolar 2021 - 2022, se atendió un total de 12,620 estudiantes, que representan el 14.62% del total del estado (ANUIES, 2022). Específicamente el campus ubicado en el municipio de Progreso, atendió a un total de 1260 estudiantes en los siete programas educativos de ingeniería que oferta. </w:t>
      </w:r>
    </w:p>
    <w:p>
      <w:pPr>
        <w:pStyle w:val="Normal"/>
        <w:spacing w:lineRule="auto" w:line="240" w:before="0" w:after="0"/>
        <w:ind w:left="0" w:right="0" w:hanging="0"/>
        <w:jc w:val="both"/>
        <w:rPr>
          <w:rFonts w:cs="Arial"/>
          <w:shd w:fill="FFFFFF" w:val="clear"/>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Arial" w:ascii="Times New Roman" w:hAnsi="Times New Roman"/>
          <w:color w:val="000000"/>
          <w:sz w:val="20"/>
          <w:szCs w:val="20"/>
        </w:rPr>
        <w:t>Durante la contingencia sanitaria, la institución ha tenido tres modelos para la implementación de las cátedras: 1) clases en línea con apoyo de plataformas en línea como: edmodo, Google classroom o chamilo y de manera institucional moodle; 2) clases semipresenciales donde los alumnos de manera voluntaria asistían algunos días al instituto para tomar clases con los docentes y 3) sistema híbrido, en el cual los estudiantes acudían tres días a la semana a clases presenciales y los dos días restantes las clases eran en línea o bien con actividades en la plataforma institucional, Moodle.</w:t>
      </w:r>
    </w:p>
    <w:p>
      <w:pPr>
        <w:pStyle w:val="Normal"/>
        <w:spacing w:lineRule="auto" w:line="240" w:before="0" w:after="0"/>
        <w:ind w:left="0" w:right="0" w:hanging="0"/>
        <w:jc w:val="both"/>
        <w:rPr>
          <w:rFonts w:cs="Arial"/>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Arial" w:ascii="Times New Roman" w:hAnsi="Times New Roman"/>
          <w:color w:val="000000"/>
          <w:sz w:val="20"/>
          <w:szCs w:val="20"/>
        </w:rPr>
        <w:t>Los planes de estudio de las ingenierías que oferta la institución se componen de tres tipos de asignaturas: las de ciencias básicas que incluyen temas relacionados con las matemáticas, física y química y que son generales para todos los planes de estudio y proporcionan al estudiante las competencias básicas e indispensables para sus estudios de ingeniería y también se encuentran las asignaturas de especialidad y que corresponden a aquellas que otorgan al estudiante las competencias propias de la actividad que desarrollará en el campo laboral, en varias ocasiones van ligadas con las asignaturas de ciencias básicas, pues requieren de dichas competencias para el desarrollo de las propias.</w:t>
      </w:r>
    </w:p>
    <w:p>
      <w:pPr>
        <w:pStyle w:val="Normal"/>
        <w:spacing w:lineRule="auto" w:line="240" w:before="0" w:after="0"/>
        <w:ind w:left="0" w:right="0" w:hanging="0"/>
        <w:jc w:val="both"/>
        <w:rPr>
          <w:rFonts w:cs="Arial"/>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Arial" w:ascii="Times New Roman" w:hAnsi="Times New Roman"/>
          <w:color w:val="000000"/>
          <w:sz w:val="20"/>
          <w:szCs w:val="20"/>
        </w:rPr>
        <w:t>En ese sentido se consideran relevantes los métodos y técnicas empleadas para la formación de ingenieros en sus diferentes especialidades y es de vital importancia reconocer sus alcances y limitaciones para poder incorporarlas como parte del currículo académico.</w:t>
      </w:r>
    </w:p>
    <w:p>
      <w:pPr>
        <w:pStyle w:val="Normal"/>
        <w:spacing w:lineRule="auto" w:line="240" w:before="0" w:after="0"/>
        <w:ind w:left="0" w:right="0" w:hanging="0"/>
        <w:jc w:val="both"/>
        <w:rPr>
          <w:rFonts w:cs="Arial"/>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Arial" w:ascii="Times New Roman" w:hAnsi="Times New Roman"/>
          <w:color w:val="000000"/>
          <w:sz w:val="20"/>
          <w:szCs w:val="20"/>
        </w:rPr>
        <w:t>Por tal motivo se desea conocer el impacto en el desempeño académico</w:t>
      </w:r>
      <w:r>
        <w:rPr>
          <w:rStyle w:val="Ancladenotaalpie"/>
          <w:rFonts w:cs="Arial" w:ascii="Times New Roman" w:hAnsi="Times New Roman"/>
          <w:color w:val="000000"/>
          <w:sz w:val="20"/>
          <w:szCs w:val="20"/>
        </w:rPr>
        <w:footnoteReference w:id="2"/>
      </w:r>
      <w:r>
        <w:rPr>
          <w:rFonts w:cs="Arial" w:ascii="Times New Roman" w:hAnsi="Times New Roman"/>
          <w:color w:val="000000"/>
          <w:sz w:val="20"/>
          <w:szCs w:val="20"/>
        </w:rPr>
        <w:t xml:space="preserve"> en los estudiantes de la Ingeniería en Logística cursando la asignatura “Cálculo Integral” al emplearse las estrategias propias de la educación a distancia, durante la contingencia sanitaria por COVID-19.</w:t>
      </w:r>
    </w:p>
    <w:p>
      <w:pPr>
        <w:pStyle w:val="Normal"/>
        <w:spacing w:lineRule="auto" w:line="240" w:before="0" w:after="0"/>
        <w:ind w:left="0" w:right="0" w:hanging="0"/>
        <w:jc w:val="both"/>
        <w:rPr>
          <w:rFonts w:cs="Arial"/>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b/>
          <w:b/>
          <w:bCs/>
          <w:color w:val="000000"/>
          <w:sz w:val="20"/>
          <w:szCs w:val="20"/>
        </w:rPr>
      </w:pPr>
      <w:r>
        <w:rPr>
          <w:rFonts w:cs="Arial" w:ascii="Times New Roman" w:hAnsi="Times New Roman"/>
          <w:b/>
          <w:bCs/>
          <w:color w:val="000000"/>
          <w:sz w:val="20"/>
          <w:szCs w:val="20"/>
        </w:rPr>
        <w:t xml:space="preserve">II. </w:t>
      </w:r>
      <w:r>
        <w:rPr>
          <w:rFonts w:cs="Arial" w:ascii="Times New Roman" w:hAnsi="Times New Roman"/>
          <w:b/>
          <w:bCs/>
          <w:color w:val="000000"/>
          <w:sz w:val="20"/>
          <w:szCs w:val="20"/>
        </w:rPr>
        <w:t>METODOLOGÍA</w:t>
      </w:r>
    </w:p>
    <w:p>
      <w:pPr>
        <w:pStyle w:val="Normal"/>
        <w:spacing w:lineRule="auto" w:line="240" w:before="0" w:after="0"/>
        <w:ind w:left="0" w:right="0" w:hanging="0"/>
        <w:jc w:val="both"/>
        <w:rPr>
          <w:rFonts w:ascii="Times New Roman" w:hAnsi="Times New Roman"/>
          <w:color w:val="000000"/>
          <w:sz w:val="20"/>
          <w:szCs w:val="20"/>
        </w:rPr>
      </w:pPr>
      <w:r>
        <w:rPr>
          <w:rFonts w:cs="Arial" w:ascii="Times New Roman" w:hAnsi="Times New Roman"/>
          <w:color w:val="000000"/>
          <w:sz w:val="20"/>
          <w:szCs w:val="20"/>
        </w:rPr>
        <w:t>Se realizó un estudio descriptivo con diseño cuasiexperimental transversal con dos grupos de la Ingeniería en Logística, pertenecientes a cohortes diferentes. El primer grupo cursó la asignatura durante el semestre 2021A (enero - julio) con un total de 33 alumnos: 17 varones y 16 mujeres. El segundo grupo cursó la asignatura durante el semestre 2022A con un total de 28 alumnos: 12 varones y 16 mujeres.</w:t>
      </w:r>
    </w:p>
    <w:p>
      <w:pPr>
        <w:pStyle w:val="Normal"/>
        <w:spacing w:lineRule="auto" w:line="240" w:before="0" w:after="0"/>
        <w:ind w:left="0" w:right="0" w:hanging="0"/>
        <w:jc w:val="both"/>
        <w:rPr>
          <w:rFonts w:cs="Arial"/>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Arial" w:ascii="Times New Roman" w:hAnsi="Times New Roman"/>
          <w:color w:val="000000"/>
          <w:sz w:val="20"/>
          <w:szCs w:val="20"/>
        </w:rPr>
        <w:t xml:space="preserve">El primer grupo, cursó la asignatura empleando la plataforma zoom, con dos sesiones sincrónicas </w:t>
      </w:r>
      <w:r>
        <w:rPr>
          <w:rStyle w:val="Ancladenotaalpie"/>
          <w:rFonts w:cs="Arial" w:ascii="Times New Roman" w:hAnsi="Times New Roman"/>
          <w:color w:val="000000"/>
          <w:sz w:val="20"/>
          <w:szCs w:val="20"/>
        </w:rPr>
        <w:footnoteReference w:id="3"/>
      </w:r>
      <w:r>
        <w:rPr>
          <w:rFonts w:cs="Arial" w:ascii="Times New Roman" w:hAnsi="Times New Roman"/>
          <w:color w:val="000000"/>
          <w:sz w:val="20"/>
          <w:szCs w:val="20"/>
        </w:rPr>
        <w:t xml:space="preserve"> de dos horas cada una a la semana. Durante las sesiones se empleaban diapositivas de power point, con los temas, ejemplos y actividades correspondientes a la asignatura, para después presentar ejercicios a realizar durante las sesiones y al finalizar la misma se entregaban ejercicios adicionales para el estudio independiente del estudiante. La comunicación fuera de clase se realizaba a través de un grupo de trabajo en whatsapp.</w:t>
      </w:r>
    </w:p>
    <w:p>
      <w:pPr>
        <w:pStyle w:val="Normal"/>
        <w:spacing w:lineRule="auto" w:line="240" w:before="0" w:after="0"/>
        <w:ind w:left="0" w:right="0" w:hanging="0"/>
        <w:jc w:val="both"/>
        <w:rPr>
          <w:rFonts w:cs="Arial"/>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Arial" w:ascii="Times New Roman" w:hAnsi="Times New Roman"/>
          <w:color w:val="000000"/>
          <w:sz w:val="20"/>
          <w:szCs w:val="20"/>
        </w:rPr>
        <w:t>El segundo grupo, cursó la asignatura de forma híbrida: en la modalidad virtual empleando las plataformas zoom y moodle y asistiendo a sesiones sincrónicas una vez a la semana. En la plataforma moodle se colocaban videos breves, previamente grabados por el catedrático donde se explicaban los conceptos previos y básicos a cada tema; además de incluir actividades de práctica que pusieran en juego dichos conceptos básicos y otras de estudio independiente para reforzar los conceptos anteriores y lo visto en las sesiones sincrónicas. La comunicación fuera de clase se realizaba a través de un grupo de trabajo en whatsapp.</w:t>
      </w:r>
    </w:p>
    <w:p>
      <w:pPr>
        <w:pStyle w:val="Normal"/>
        <w:spacing w:lineRule="auto" w:line="240" w:before="0" w:after="0"/>
        <w:ind w:left="0" w:right="0" w:hanging="0"/>
        <w:jc w:val="both"/>
        <w:rPr>
          <w:rFonts w:cs="Arial"/>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Arial" w:ascii="Times New Roman" w:hAnsi="Times New Roman"/>
          <w:color w:val="000000"/>
          <w:sz w:val="20"/>
          <w:szCs w:val="20"/>
        </w:rPr>
        <w:t>Con la finalidad de comparar los resultados entre ambos grupos se emplearon las mismas actividades de reforzamiento y las mismas baterías de evaluación para los primeros tres periodos del semestre. Debido a la forma de trabajo, el primer grupo tuvo una evaluación escrita en el cuarto periodo; mientras que el segundo grupo realizó un proyecto integrador multidisciplinario</w:t>
      </w:r>
      <w:r>
        <w:rPr>
          <w:rStyle w:val="Ancladenotaalpie"/>
          <w:rFonts w:cs="Arial" w:ascii="Times New Roman" w:hAnsi="Times New Roman"/>
          <w:color w:val="000000"/>
          <w:sz w:val="20"/>
          <w:szCs w:val="20"/>
        </w:rPr>
        <w:footnoteReference w:id="4"/>
      </w:r>
      <w:r>
        <w:rPr>
          <w:rFonts w:cs="Arial" w:ascii="Times New Roman" w:hAnsi="Times New Roman"/>
          <w:color w:val="000000"/>
          <w:sz w:val="20"/>
          <w:szCs w:val="20"/>
        </w:rPr>
        <w:t xml:space="preserve"> con los estudiantes de otras Ingenierías que cursaban la asignatura, el cual involucraba las aplicaciones del concepto de integral, específicamente el cálculo de volúmenes de sólidos de revolución.</w:t>
      </w:r>
    </w:p>
    <w:p>
      <w:pPr>
        <w:pStyle w:val="Normal"/>
        <w:shd w:val="clear" w:color="auto" w:fill="FFFFFF"/>
        <w:spacing w:lineRule="auto" w:line="240" w:before="0" w:after="0"/>
        <w:ind w:left="0" w:right="0" w:hanging="0"/>
        <w:jc w:val="both"/>
        <w:rPr>
          <w:rFonts w:eastAsia="Times New Roman" w:cs="Arial"/>
          <w:lang w:eastAsia="es-MX"/>
        </w:rPr>
      </w:pPr>
      <w:r>
        <w:rPr>
          <w:rFonts w:ascii="Times New Roman" w:hAnsi="Times New Roman"/>
          <w:color w:val="000000"/>
          <w:sz w:val="20"/>
          <w:szCs w:val="20"/>
        </w:rPr>
      </w:r>
    </w:p>
    <w:p>
      <w:pPr>
        <w:pStyle w:val="Normal"/>
        <w:shd w:val="clear" w:color="auto" w:fill="FFFFFF"/>
        <w:spacing w:lineRule="auto" w:line="240" w:before="0" w:after="0"/>
        <w:ind w:left="0" w:right="0" w:hanging="0"/>
        <w:jc w:val="both"/>
        <w:rPr>
          <w:rFonts w:ascii="Times New Roman" w:hAnsi="Times New Roman"/>
          <w:color w:val="000000"/>
          <w:sz w:val="20"/>
          <w:szCs w:val="20"/>
        </w:rPr>
      </w:pPr>
      <w:r>
        <w:rPr>
          <w:rFonts w:eastAsia="Times New Roman" w:cs="Arial" w:ascii="Times New Roman" w:hAnsi="Times New Roman"/>
          <w:color w:val="000000"/>
          <w:sz w:val="20"/>
          <w:szCs w:val="20"/>
          <w:lang w:eastAsia="es-MX"/>
        </w:rPr>
        <w:t>Se aplicó diferenciación de medias para comparar la efectividad de las dos estrategias aplicadas: aula invertida vs metodología tradicional, utilizando un 95% de nivel de significancia. Se ha denotado con μ</w:t>
      </w:r>
      <w:r>
        <w:rPr>
          <w:rFonts w:eastAsia="Times New Roman" w:cs="Arial" w:ascii="Times New Roman" w:hAnsi="Times New Roman"/>
          <w:color w:val="000000"/>
          <w:sz w:val="20"/>
          <w:szCs w:val="20"/>
          <w:vertAlign w:val="subscript"/>
          <w:lang w:eastAsia="es-MX"/>
        </w:rPr>
        <w:t>1</w:t>
      </w:r>
      <w:r>
        <w:rPr>
          <w:rFonts w:eastAsia="Times New Roman" w:cs="Arial" w:ascii="Times New Roman" w:hAnsi="Times New Roman"/>
          <w:color w:val="000000"/>
          <w:sz w:val="20"/>
          <w:szCs w:val="20"/>
          <w:lang w:eastAsia="es-MX"/>
        </w:rPr>
        <w:t xml:space="preserve"> para designar el valor de la media de aprovechamiento académico durante la aplicación de la metodología tradicional y con μ</w:t>
      </w:r>
      <w:r>
        <w:rPr>
          <w:rFonts w:eastAsia="Times New Roman" w:cs="Arial" w:ascii="Times New Roman" w:hAnsi="Times New Roman"/>
          <w:color w:val="000000"/>
          <w:sz w:val="20"/>
          <w:szCs w:val="20"/>
          <w:vertAlign w:val="subscript"/>
          <w:lang w:eastAsia="es-MX"/>
        </w:rPr>
        <w:t>2</w:t>
      </w:r>
      <w:r>
        <w:rPr>
          <w:rFonts w:eastAsia="Times New Roman" w:cs="Arial" w:ascii="Times New Roman" w:hAnsi="Times New Roman"/>
          <w:color w:val="000000"/>
          <w:sz w:val="20"/>
          <w:szCs w:val="20"/>
          <w:lang w:eastAsia="es-MX"/>
        </w:rPr>
        <w:t xml:space="preserve"> para asignar la media de aprovechamiento en la aplicación de la metodología de aula invertida. </w:t>
      </w:r>
    </w:p>
    <w:p>
      <w:pPr>
        <w:pStyle w:val="Normal"/>
        <w:shd w:val="clear" w:color="auto" w:fill="FFFFFF"/>
        <w:spacing w:lineRule="auto" w:line="240" w:before="0" w:after="0"/>
        <w:ind w:left="0" w:right="0" w:hanging="0"/>
        <w:jc w:val="both"/>
        <w:rPr>
          <w:rFonts w:eastAsia="Times New Roman" w:cs="Arial"/>
          <w:lang w:eastAsia="es-MX"/>
        </w:rPr>
      </w:pPr>
      <w:r>
        <w:rPr>
          <w:rFonts w:ascii="Times New Roman" w:hAnsi="Times New Roman"/>
          <w:color w:val="000000"/>
          <w:sz w:val="20"/>
          <w:szCs w:val="20"/>
        </w:rPr>
      </w:r>
    </w:p>
    <w:p>
      <w:pPr>
        <w:pStyle w:val="Normal"/>
        <w:shd w:val="clear" w:color="auto" w:fill="FFFFFF"/>
        <w:spacing w:lineRule="auto" w:line="240" w:before="0" w:after="0"/>
        <w:ind w:left="0" w:right="0" w:hanging="0"/>
        <w:jc w:val="both"/>
        <w:rPr>
          <w:rFonts w:ascii="Times New Roman" w:hAnsi="Times New Roman"/>
          <w:color w:val="000000"/>
          <w:sz w:val="20"/>
          <w:szCs w:val="20"/>
        </w:rPr>
      </w:pPr>
      <w:r>
        <w:rPr>
          <w:rFonts w:eastAsia="Times New Roman" w:cs="Arial" w:ascii="Times New Roman" w:hAnsi="Times New Roman"/>
          <w:color w:val="000000"/>
          <w:sz w:val="20"/>
          <w:szCs w:val="20"/>
          <w:lang w:eastAsia="es-MX"/>
        </w:rPr>
        <w:t xml:space="preserve">Esta propuesta consiste en comparar las metodologías y determinar cuál metodología resulta más significativa para el aprendizaje de la Asignatura en las muestras seleccionadas. </w:t>
      </w:r>
    </w:p>
    <w:p>
      <w:pPr>
        <w:pStyle w:val="Normal"/>
        <w:shd w:val="clear" w:color="auto" w:fill="FFFFFF"/>
        <w:spacing w:lineRule="auto" w:line="240" w:before="0" w:after="0"/>
        <w:ind w:left="0" w:right="0" w:hanging="0"/>
        <w:jc w:val="both"/>
        <w:rPr>
          <w:rFonts w:eastAsia="Times New Roman" w:cs="Arial"/>
          <w:lang w:eastAsia="es-MX"/>
        </w:rPr>
      </w:pPr>
      <w:r>
        <w:rPr>
          <w:rFonts w:ascii="Times New Roman" w:hAnsi="Times New Roman"/>
          <w:color w:val="000000"/>
          <w:sz w:val="20"/>
          <w:szCs w:val="20"/>
        </w:rPr>
      </w:r>
    </w:p>
    <w:p>
      <w:pPr>
        <w:pStyle w:val="Normal"/>
        <w:shd w:val="clear" w:color="auto" w:fill="FFFFFF"/>
        <w:spacing w:lineRule="auto" w:line="240" w:before="0" w:after="0"/>
        <w:ind w:left="0" w:right="0" w:hanging="0"/>
        <w:jc w:val="both"/>
        <w:rPr>
          <w:rFonts w:ascii="Times New Roman" w:hAnsi="Times New Roman"/>
          <w:color w:val="000000"/>
          <w:sz w:val="20"/>
          <w:szCs w:val="20"/>
        </w:rPr>
      </w:pPr>
      <w:r>
        <w:rPr>
          <w:rFonts w:eastAsia="Times New Roman" w:cs="Arial" w:ascii="Times New Roman" w:hAnsi="Times New Roman"/>
          <w:color w:val="000000"/>
          <w:sz w:val="20"/>
          <w:szCs w:val="20"/>
          <w:lang w:eastAsia="es-MX"/>
        </w:rPr>
        <w:t>Con este propósito se han planteado las hipótesis en relación al parámetro estadístico –media aritmética–. La hipótesis nula hace referencia a la posibilidad que los valores de las medias sean iguales:</w:t>
      </w:r>
    </w:p>
    <w:p>
      <w:pPr>
        <w:pStyle w:val="Normal"/>
        <w:shd w:val="clear" w:color="auto" w:fill="FFFFFF"/>
        <w:spacing w:lineRule="auto" w:line="240" w:before="0" w:after="0"/>
        <w:ind w:left="0" w:right="0" w:hanging="0"/>
        <w:jc w:val="both"/>
        <w:rPr>
          <w:rFonts w:eastAsia="Times New Roman" w:cs="Arial"/>
          <w:lang w:eastAsia="es-MX"/>
        </w:rPr>
      </w:pPr>
      <w:r>
        <w:rPr>
          <w:rFonts w:ascii="Times New Roman" w:hAnsi="Times New Roman"/>
          <w:color w:val="000000"/>
          <w:sz w:val="20"/>
          <w:szCs w:val="20"/>
        </w:rPr>
      </w:r>
    </w:p>
    <w:p>
      <w:pPr>
        <w:pStyle w:val="Normal"/>
        <w:shd w:val="clear" w:color="auto" w:fill="FFFFFF"/>
        <w:spacing w:lineRule="auto" w:line="240" w:before="0" w:after="0"/>
        <w:ind w:left="0" w:right="0" w:hanging="0"/>
        <w:jc w:val="both"/>
        <w:rPr>
          <w:rFonts w:ascii="Times New Roman" w:hAnsi="Times New Roman"/>
          <w:color w:val="000000"/>
          <w:sz w:val="20"/>
          <w:szCs w:val="20"/>
        </w:rPr>
      </w:pPr>
      <w:r>
        <w:rPr>
          <w:rFonts w:eastAsia="Times New Roman" w:cs="Arial" w:ascii="Times New Roman" w:hAnsi="Times New Roman"/>
          <w:color w:val="000000"/>
          <w:sz w:val="20"/>
          <w:szCs w:val="20"/>
          <w:lang w:eastAsia="es-MX"/>
        </w:rPr>
        <w:t xml:space="preserve">Esto significaría que el nivel de aprendizaje no depende de las metodologías utilizadas, por lo tanto, los resultados bajo las dos modalidades serían estadísticamente iguales. </w:t>
      </w:r>
    </w:p>
    <w:p>
      <w:pPr>
        <w:pStyle w:val="Normal"/>
        <w:shd w:val="clear" w:color="auto" w:fill="FFFFFF"/>
        <w:spacing w:lineRule="auto" w:line="240" w:before="0" w:after="0"/>
        <w:ind w:left="0" w:right="0" w:hanging="0"/>
        <w:jc w:val="both"/>
        <w:rPr>
          <w:rFonts w:eastAsia="Times New Roman" w:cs="Arial"/>
          <w:lang w:eastAsia="es-MX"/>
        </w:rPr>
      </w:pPr>
      <w:r>
        <w:rPr>
          <w:rFonts w:ascii="Times New Roman" w:hAnsi="Times New Roman"/>
          <w:color w:val="000000"/>
          <w:sz w:val="20"/>
          <w:szCs w:val="20"/>
        </w:rPr>
      </w:r>
    </w:p>
    <w:p>
      <w:pPr>
        <w:pStyle w:val="Normal"/>
        <w:shd w:val="clear" w:color="auto" w:fill="FFFFFF"/>
        <w:spacing w:lineRule="auto" w:line="240" w:before="0" w:after="0"/>
        <w:ind w:left="0" w:right="0" w:hanging="0"/>
        <w:jc w:val="both"/>
        <w:rPr>
          <w:rFonts w:ascii="Times New Roman" w:hAnsi="Times New Roman"/>
          <w:color w:val="000000"/>
          <w:sz w:val="20"/>
          <w:szCs w:val="20"/>
        </w:rPr>
      </w:pPr>
      <w:r>
        <w:rPr>
          <w:rFonts w:eastAsia="Times New Roman" w:cs="Arial" w:ascii="Times New Roman" w:hAnsi="Times New Roman"/>
          <w:color w:val="000000"/>
          <w:sz w:val="20"/>
          <w:szCs w:val="20"/>
          <w:lang w:eastAsia="es-MX"/>
        </w:rPr>
        <w:t>Mientras que la hipótesis alternativa hace referencia a la negación de la hipótesis nula: en este caso se plantea la posibilidad que las medias sean diferentes, se espera que el aprendizaje bajo la metodología de aula invertida sea más significativa que la tradicional.</w:t>
      </w:r>
    </w:p>
    <w:p>
      <w:pPr>
        <w:pStyle w:val="Normal"/>
        <w:shd w:val="clear" w:color="auto" w:fill="FFFFFF"/>
        <w:spacing w:lineRule="auto" w:line="240" w:before="0" w:after="0"/>
        <w:ind w:left="0" w:right="0" w:hanging="0"/>
        <w:jc w:val="both"/>
        <w:rPr>
          <w:rFonts w:eastAsia="Times New Roman" w:cs="Arial"/>
          <w:lang w:eastAsia="es-MX"/>
        </w:rPr>
      </w:pPr>
      <w:r>
        <w:rPr>
          <w:rFonts w:ascii="Times New Roman" w:hAnsi="Times New Roman"/>
          <w:color w:val="000000"/>
          <w:sz w:val="20"/>
          <w:szCs w:val="20"/>
        </w:rPr>
      </w:r>
    </w:p>
    <w:p>
      <w:pPr>
        <w:pStyle w:val="Normal"/>
        <w:shd w:val="clear" w:color="auto" w:fill="FFFFFF"/>
        <w:spacing w:lineRule="auto" w:line="240" w:before="0" w:after="0"/>
        <w:ind w:left="0" w:right="0" w:hanging="0"/>
        <w:jc w:val="both"/>
        <w:rPr>
          <w:rFonts w:ascii="Times New Roman" w:hAnsi="Times New Roman"/>
          <w:color w:val="000000"/>
          <w:sz w:val="20"/>
          <w:szCs w:val="20"/>
        </w:rPr>
      </w:pPr>
      <w:r>
        <w:rPr>
          <w:rFonts w:eastAsia="Times New Roman" w:cs="Arial" w:ascii="Times New Roman" w:hAnsi="Times New Roman"/>
          <w:color w:val="000000"/>
          <w:sz w:val="20"/>
          <w:szCs w:val="20"/>
          <w:lang w:eastAsia="es-MX"/>
        </w:rPr>
        <w:t>Para el análisis de resultados se empleó el software IBM-SPSS Statics, que no es de uso libre, pero presenta resultados confiables (Castañeda, 2010).</w:t>
      </w:r>
    </w:p>
    <w:p>
      <w:pPr>
        <w:pStyle w:val="Normal"/>
        <w:spacing w:lineRule="auto" w:line="240" w:before="0" w:after="0"/>
        <w:ind w:left="0" w:right="0" w:hanging="0"/>
        <w:jc w:val="both"/>
        <w:rPr>
          <w:rFonts w:cs="Arial"/>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b/>
          <w:b/>
          <w:bCs/>
          <w:color w:val="000000"/>
          <w:sz w:val="20"/>
          <w:szCs w:val="20"/>
        </w:rPr>
      </w:pPr>
      <w:r>
        <w:rPr>
          <w:rFonts w:cs="Arial" w:ascii="Times New Roman" w:hAnsi="Times New Roman"/>
          <w:b/>
          <w:bCs/>
          <w:color w:val="000000"/>
          <w:sz w:val="20"/>
          <w:szCs w:val="20"/>
        </w:rPr>
        <w:t xml:space="preserve">III. </w:t>
      </w:r>
      <w:r>
        <w:rPr>
          <w:rFonts w:cs="Arial" w:ascii="Times New Roman" w:hAnsi="Times New Roman"/>
          <w:b/>
          <w:bCs/>
          <w:color w:val="000000"/>
          <w:sz w:val="20"/>
          <w:szCs w:val="20"/>
        </w:rPr>
        <w:t>RESULTADOS</w:t>
      </w:r>
    </w:p>
    <w:p>
      <w:pPr>
        <w:pStyle w:val="Cuerpodetexto"/>
        <w:spacing w:lineRule="auto" w:line="240"/>
        <w:ind w:left="0" w:right="0" w:hanging="0"/>
        <w:jc w:val="both"/>
        <w:rPr>
          <w:rFonts w:ascii="Times New Roman" w:hAnsi="Times New Roman"/>
          <w:color w:val="000000"/>
          <w:sz w:val="20"/>
          <w:szCs w:val="20"/>
        </w:rPr>
      </w:pPr>
      <w:r>
        <w:rPr>
          <w:rFonts w:cs="Arial" w:ascii="Times New Roman" w:hAnsi="Times New Roman"/>
          <w:color w:val="000000"/>
          <w:sz w:val="20"/>
          <w:szCs w:val="20"/>
        </w:rPr>
        <w:t>Para un nivel de significancia del 95%, empleando la prueba t de student, se obtiene el</w:t>
      </w:r>
      <w:r>
        <w:rPr>
          <w:rFonts w:cs="Arial" w:ascii="Times New Roman" w:hAnsi="Times New Roman"/>
          <w:color w:val="000000"/>
          <w:spacing w:val="1"/>
          <w:sz w:val="20"/>
          <w:szCs w:val="20"/>
        </w:rPr>
        <w:t xml:space="preserve"> </w:t>
      </w:r>
      <w:r>
        <w:rPr>
          <w:rFonts w:cs="Arial" w:ascii="Times New Roman" w:hAnsi="Times New Roman"/>
          <w:color w:val="000000"/>
          <w:sz w:val="20"/>
          <w:szCs w:val="20"/>
        </w:rPr>
        <w:t>análisis indicado en la tabla 1, obtenido con el software IBM-SPSS stadistic, por lo que</w:t>
      </w:r>
      <w:r>
        <w:rPr>
          <w:rFonts w:cs="Arial" w:ascii="Times New Roman" w:hAnsi="Times New Roman"/>
          <w:color w:val="000000"/>
          <w:spacing w:val="-64"/>
          <w:sz w:val="20"/>
          <w:szCs w:val="20"/>
        </w:rPr>
        <w:t xml:space="preserve"> </w:t>
      </w:r>
      <w:r>
        <w:rPr>
          <w:rFonts w:cs="Arial" w:ascii="Times New Roman" w:hAnsi="Times New Roman"/>
          <w:color w:val="000000"/>
          <w:sz w:val="20"/>
          <w:szCs w:val="20"/>
        </w:rPr>
        <w:t>se tiene evidencia estadística suficiente para rechazar la hipótesis nula (no hay</w:t>
      </w:r>
      <w:r>
        <w:rPr>
          <w:rFonts w:cs="Arial" w:ascii="Times New Roman" w:hAnsi="Times New Roman"/>
          <w:color w:val="000000"/>
          <w:spacing w:val="1"/>
          <w:sz w:val="20"/>
          <w:szCs w:val="20"/>
        </w:rPr>
        <w:t xml:space="preserve"> </w:t>
      </w:r>
      <w:r>
        <w:rPr>
          <w:rFonts w:cs="Arial" w:ascii="Times New Roman" w:hAnsi="Times New Roman"/>
          <w:color w:val="000000"/>
          <w:sz w:val="20"/>
          <w:szCs w:val="20"/>
        </w:rPr>
        <w:t>diferencia entre las muestras) y aceptar la hipótesis alternativa (existe diferencia entre</w:t>
      </w:r>
      <w:r>
        <w:rPr>
          <w:rFonts w:cs="Arial" w:ascii="Times New Roman" w:hAnsi="Times New Roman"/>
          <w:color w:val="000000"/>
          <w:spacing w:val="1"/>
          <w:sz w:val="20"/>
          <w:szCs w:val="20"/>
        </w:rPr>
        <w:t xml:space="preserve"> </w:t>
      </w:r>
      <w:r>
        <w:rPr>
          <w:rFonts w:cs="Arial" w:ascii="Times New Roman" w:hAnsi="Times New Roman"/>
          <w:color w:val="000000"/>
          <w:sz w:val="20"/>
          <w:szCs w:val="20"/>
        </w:rPr>
        <w:t>las muestras).</w:t>
      </w:r>
    </w:p>
    <w:p>
      <w:pPr>
        <w:pStyle w:val="Cuerpodetexto"/>
        <w:spacing w:lineRule="auto" w:line="240"/>
        <w:ind w:left="0" w:right="0" w:hanging="0"/>
        <w:jc w:val="both"/>
        <w:rPr>
          <w:rFonts w:ascii="Times New Roman" w:hAnsi="Times New Roman" w:cs="Arial"/>
          <w:color w:val="000000"/>
          <w:sz w:val="20"/>
          <w:szCs w:val="20"/>
        </w:rPr>
      </w:pPr>
      <w:r>
        <w:rPr>
          <w:rFonts w:cs="Arial" w:ascii="Times New Roman" w:hAnsi="Times New Roman"/>
          <w:color w:val="000000"/>
          <w:sz w:val="20"/>
          <w:szCs w:val="20"/>
        </w:rPr>
      </w:r>
    </w:p>
    <w:p>
      <w:pPr>
        <w:pStyle w:val="Normal"/>
        <w:spacing w:lineRule="auto" w:line="240"/>
        <w:ind w:left="0" w:right="0" w:hanging="0"/>
        <w:jc w:val="center"/>
        <w:rPr>
          <w:rFonts w:ascii="Times New Roman" w:hAnsi="Times New Roman"/>
          <w:b/>
          <w:b/>
          <w:bCs/>
          <w:color w:val="000000"/>
          <w:sz w:val="20"/>
          <w:szCs w:val="20"/>
        </w:rPr>
      </w:pPr>
      <w:r>
        <w:rPr>
          <w:rFonts w:cs="Arial" w:ascii="Times New Roman" w:hAnsi="Times New Roman"/>
          <w:b/>
          <w:bCs/>
          <w:color w:val="000000"/>
          <w:sz w:val="20"/>
          <w:szCs w:val="20"/>
        </w:rPr>
        <w:t xml:space="preserve">Tabla1. Resultados del análisis estadístico de datos del software IBM-SPSS stadistic. </w:t>
      </w:r>
      <w:r>
        <w:rPr>
          <w:rFonts w:cs="Arial" w:ascii="Times New Roman" w:hAnsi="Times New Roman"/>
          <w:b/>
          <w:bCs/>
          <w:color w:val="000000"/>
          <w:sz w:val="20"/>
          <w:szCs w:val="20"/>
        </w:rPr>
        <w:t>Fuente: Elaboración propia.</w:t>
      </w:r>
    </w:p>
    <w:p>
      <w:pPr>
        <w:pStyle w:val="Normal"/>
        <w:spacing w:lineRule="auto" w:line="240"/>
        <w:ind w:left="0" w:right="0" w:hanging="0"/>
        <w:jc w:val="center"/>
        <w:rPr>
          <w:rFonts w:ascii="Times New Roman" w:hAnsi="Times New Roman"/>
          <w:color w:val="000000"/>
          <w:sz w:val="20"/>
          <w:szCs w:val="20"/>
        </w:rPr>
      </w:pPr>
      <w:r>
        <w:rPr>
          <w:rFonts w:cs="Arial" w:ascii="Times New Roman" w:hAnsi="Times New Roman"/>
          <w:color w:val="000000"/>
          <w:sz w:val="20"/>
          <w:szCs w:val="20"/>
        </w:rPr>
        <w:t>Prueba de muestras independientes con prueba t de Student para la igualdad de medias</w:t>
      </w:r>
    </w:p>
    <w:tbl>
      <w:tblPr>
        <w:tblStyle w:val="Tablaconcuadrcula"/>
        <w:tblW w:w="459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75"/>
        <w:gridCol w:w="570"/>
        <w:gridCol w:w="570"/>
        <w:gridCol w:w="675"/>
        <w:gridCol w:w="735"/>
        <w:gridCol w:w="630"/>
        <w:gridCol w:w="735"/>
      </w:tblGrid>
      <w:tr>
        <w:trPr/>
        <w:tc>
          <w:tcPr>
            <w:tcW w:w="675" w:type="dxa"/>
            <w:tcBorders>
              <w:left w:val="nil"/>
              <w:right w:val="nil"/>
            </w:tcBorders>
          </w:tcPr>
          <w:p>
            <w:pPr>
              <w:pStyle w:val="Normal"/>
              <w:widowControl/>
              <w:spacing w:lineRule="auto" w:line="240" w:before="0" w:after="0"/>
              <w:ind w:left="0" w:right="0" w:hanging="0"/>
              <w:jc w:val="center"/>
              <w:rPr>
                <w:rFonts w:ascii="Times New Roman" w:hAnsi="Times New Roman" w:eastAsia="Calibri" w:cs="Arial"/>
                <w:b/>
                <w:b/>
                <w:bCs/>
                <w:color w:val="000000"/>
                <w:kern w:val="0"/>
                <w:sz w:val="12"/>
                <w:szCs w:val="12"/>
                <w:lang w:val="es-MX" w:eastAsia="en-US" w:bidi="ar-SA"/>
              </w:rPr>
            </w:pPr>
            <w:r>
              <w:rPr>
                <w:rFonts w:eastAsia="Calibri" w:cs="Arial" w:ascii="Times New Roman" w:hAnsi="Times New Roman"/>
                <w:b/>
                <w:bCs/>
                <w:color w:val="000000"/>
                <w:kern w:val="0"/>
                <w:sz w:val="12"/>
                <w:szCs w:val="12"/>
                <w:lang w:val="es-MX" w:eastAsia="en-US" w:bidi="ar-SA"/>
              </w:rPr>
            </w:r>
          </w:p>
        </w:tc>
        <w:tc>
          <w:tcPr>
            <w:tcW w:w="570" w:type="dxa"/>
            <w:tcBorders>
              <w:left w:val="nil"/>
              <w:right w:val="nil"/>
            </w:tcBorders>
          </w:tcPr>
          <w:p>
            <w:pPr>
              <w:pStyle w:val="Normal"/>
              <w:widowControl/>
              <w:spacing w:lineRule="auto" w:line="240" w:before="0" w:after="0"/>
              <w:ind w:left="0" w:right="0" w:hanging="0"/>
              <w:jc w:val="center"/>
              <w:rPr>
                <w:rFonts w:ascii="Times New Roman" w:hAnsi="Times New Roman" w:eastAsia="Calibri" w:cs="Arial"/>
                <w:b/>
                <w:b/>
                <w:bCs/>
                <w:color w:val="000000"/>
                <w:kern w:val="0"/>
                <w:sz w:val="12"/>
                <w:szCs w:val="12"/>
                <w:lang w:val="es-MX" w:eastAsia="en-US" w:bidi="ar-SA"/>
              </w:rPr>
            </w:pPr>
            <w:r>
              <w:rPr>
                <w:rFonts w:eastAsia="Calibri" w:cs="Arial" w:ascii="Times New Roman" w:hAnsi="Times New Roman"/>
                <w:b/>
                <w:bCs/>
                <w:color w:val="000000"/>
                <w:kern w:val="0"/>
                <w:sz w:val="12"/>
                <w:szCs w:val="12"/>
                <w:lang w:val="es-MX" w:eastAsia="en-US" w:bidi="ar-SA"/>
              </w:rPr>
              <w:t>F</w:t>
            </w:r>
          </w:p>
        </w:tc>
        <w:tc>
          <w:tcPr>
            <w:tcW w:w="570" w:type="dxa"/>
            <w:tcBorders>
              <w:left w:val="nil"/>
              <w:right w:val="nil"/>
            </w:tcBorders>
          </w:tcPr>
          <w:p>
            <w:pPr>
              <w:pStyle w:val="Normal"/>
              <w:widowControl/>
              <w:spacing w:lineRule="auto" w:line="240" w:before="0" w:after="0"/>
              <w:ind w:left="0" w:right="0" w:hanging="0"/>
              <w:jc w:val="center"/>
              <w:rPr>
                <w:rFonts w:ascii="Times New Roman" w:hAnsi="Times New Roman" w:eastAsia="Calibri" w:cs="Arial"/>
                <w:b/>
                <w:b/>
                <w:bCs/>
                <w:color w:val="000000"/>
                <w:kern w:val="0"/>
                <w:sz w:val="12"/>
                <w:szCs w:val="12"/>
                <w:lang w:val="es-MX" w:eastAsia="en-US" w:bidi="ar-SA"/>
              </w:rPr>
            </w:pPr>
            <w:r>
              <w:rPr>
                <w:rFonts w:eastAsia="Calibri" w:cs="Arial" w:ascii="Times New Roman" w:hAnsi="Times New Roman"/>
                <w:b/>
                <w:bCs/>
                <w:color w:val="000000"/>
                <w:kern w:val="0"/>
                <w:sz w:val="12"/>
                <w:szCs w:val="12"/>
                <w:lang w:val="es-MX" w:eastAsia="en-US" w:bidi="ar-SA"/>
              </w:rPr>
              <w:t>t</w:t>
            </w:r>
          </w:p>
        </w:tc>
        <w:tc>
          <w:tcPr>
            <w:tcW w:w="675" w:type="dxa"/>
            <w:tcBorders>
              <w:left w:val="nil"/>
              <w:right w:val="nil"/>
            </w:tcBorders>
          </w:tcPr>
          <w:p>
            <w:pPr>
              <w:pStyle w:val="Normal"/>
              <w:widowControl/>
              <w:spacing w:lineRule="auto" w:line="240" w:before="0" w:after="0"/>
              <w:ind w:left="0" w:right="0" w:hanging="0"/>
              <w:jc w:val="center"/>
              <w:rPr>
                <w:rFonts w:ascii="Times New Roman" w:hAnsi="Times New Roman" w:eastAsia="Calibri" w:cs="Arial"/>
                <w:b/>
                <w:b/>
                <w:bCs/>
                <w:color w:val="000000"/>
                <w:kern w:val="0"/>
                <w:sz w:val="12"/>
                <w:szCs w:val="12"/>
                <w:lang w:val="es-MX" w:eastAsia="en-US" w:bidi="ar-SA"/>
              </w:rPr>
            </w:pPr>
            <w:r>
              <w:rPr>
                <w:rFonts w:eastAsia="Calibri" w:cs="Arial" w:ascii="Times New Roman" w:hAnsi="Times New Roman"/>
                <w:b/>
                <w:bCs/>
                <w:color w:val="000000"/>
                <w:kern w:val="0"/>
                <w:sz w:val="12"/>
                <w:szCs w:val="12"/>
                <w:lang w:val="es-MX" w:eastAsia="en-US" w:bidi="ar-SA"/>
              </w:rPr>
              <w:t>Grados de libertad</w:t>
            </w:r>
          </w:p>
        </w:tc>
        <w:tc>
          <w:tcPr>
            <w:tcW w:w="735" w:type="dxa"/>
            <w:tcBorders>
              <w:left w:val="nil"/>
              <w:right w:val="nil"/>
            </w:tcBorders>
          </w:tcPr>
          <w:p>
            <w:pPr>
              <w:pStyle w:val="Normal"/>
              <w:widowControl/>
              <w:spacing w:lineRule="auto" w:line="240" w:before="0" w:after="0"/>
              <w:ind w:left="0" w:right="0" w:hanging="0"/>
              <w:jc w:val="center"/>
              <w:rPr>
                <w:rFonts w:ascii="Times New Roman" w:hAnsi="Times New Roman" w:eastAsia="Calibri" w:cs="Arial"/>
                <w:b/>
                <w:b/>
                <w:bCs/>
                <w:color w:val="000000"/>
                <w:kern w:val="0"/>
                <w:sz w:val="12"/>
                <w:szCs w:val="12"/>
                <w:lang w:val="es-MX" w:eastAsia="en-US" w:bidi="ar-SA"/>
              </w:rPr>
            </w:pPr>
            <w:r>
              <w:rPr>
                <w:rFonts w:eastAsia="Calibri" w:cs="Arial" w:ascii="Times New Roman" w:hAnsi="Times New Roman"/>
                <w:b/>
                <w:bCs/>
                <w:color w:val="000000"/>
                <w:kern w:val="0"/>
                <w:sz w:val="12"/>
                <w:szCs w:val="12"/>
                <w:lang w:val="es-MX" w:eastAsia="en-US" w:bidi="ar-SA"/>
              </w:rPr>
              <w:t>Diferencias de medias</w:t>
            </w:r>
          </w:p>
        </w:tc>
        <w:tc>
          <w:tcPr>
            <w:tcW w:w="630" w:type="dxa"/>
            <w:tcBorders>
              <w:left w:val="nil"/>
              <w:right w:val="nil"/>
            </w:tcBorders>
          </w:tcPr>
          <w:p>
            <w:pPr>
              <w:pStyle w:val="Normal"/>
              <w:widowControl/>
              <w:spacing w:lineRule="auto" w:line="240" w:before="0" w:after="0"/>
              <w:ind w:left="0" w:right="0" w:hanging="0"/>
              <w:jc w:val="center"/>
              <w:rPr>
                <w:rFonts w:ascii="Times New Roman" w:hAnsi="Times New Roman" w:eastAsia="Calibri" w:cs="Arial"/>
                <w:b/>
                <w:b/>
                <w:bCs/>
                <w:color w:val="000000"/>
                <w:kern w:val="0"/>
                <w:sz w:val="12"/>
                <w:szCs w:val="12"/>
                <w:lang w:val="es-MX" w:eastAsia="en-US" w:bidi="ar-SA"/>
              </w:rPr>
            </w:pPr>
            <w:r>
              <w:rPr>
                <w:rFonts w:eastAsia="Calibri" w:cs="Arial" w:ascii="Times New Roman" w:hAnsi="Times New Roman"/>
                <w:b/>
                <w:bCs/>
                <w:color w:val="000000"/>
                <w:kern w:val="0"/>
                <w:sz w:val="12"/>
                <w:szCs w:val="12"/>
                <w:lang w:val="es-MX" w:eastAsia="en-US" w:bidi="ar-SA"/>
              </w:rPr>
              <w:t>Significancia</w:t>
            </w:r>
          </w:p>
        </w:tc>
        <w:tc>
          <w:tcPr>
            <w:tcW w:w="735" w:type="dxa"/>
            <w:tcBorders>
              <w:left w:val="nil"/>
              <w:right w:val="nil"/>
            </w:tcBorders>
          </w:tcPr>
          <w:p>
            <w:pPr>
              <w:pStyle w:val="Normal"/>
              <w:widowControl/>
              <w:spacing w:lineRule="auto" w:line="240" w:before="0" w:after="0"/>
              <w:ind w:left="0" w:right="0" w:hanging="0"/>
              <w:jc w:val="center"/>
              <w:rPr>
                <w:rFonts w:ascii="Times New Roman" w:hAnsi="Times New Roman" w:eastAsia="Calibri" w:cs="Arial"/>
                <w:b/>
                <w:b/>
                <w:bCs/>
                <w:color w:val="000000"/>
                <w:kern w:val="0"/>
                <w:sz w:val="12"/>
                <w:szCs w:val="12"/>
                <w:lang w:val="es-MX" w:eastAsia="en-US" w:bidi="ar-SA"/>
              </w:rPr>
            </w:pPr>
            <w:r>
              <w:rPr>
                <w:rFonts w:eastAsia="Calibri" w:cs="Arial" w:ascii="Times New Roman" w:hAnsi="Times New Roman"/>
                <w:b/>
                <w:bCs/>
                <w:color w:val="000000"/>
                <w:kern w:val="0"/>
                <w:sz w:val="12"/>
                <w:szCs w:val="12"/>
                <w:lang w:val="es-MX" w:eastAsia="en-US" w:bidi="ar-SA"/>
              </w:rPr>
              <w:t>Diferencia de error estándar</w:t>
            </w:r>
          </w:p>
        </w:tc>
      </w:tr>
      <w:tr>
        <w:trPr/>
        <w:tc>
          <w:tcPr>
            <w:tcW w:w="675" w:type="dxa"/>
            <w:tcBorders>
              <w:left w:val="nil"/>
              <w:right w:val="nil"/>
            </w:tcBorders>
          </w:tcPr>
          <w:p>
            <w:pPr>
              <w:pStyle w:val="Normal"/>
              <w:widowControl/>
              <w:spacing w:lineRule="auto" w:line="240" w:before="0" w:after="0"/>
              <w:ind w:left="0" w:right="0" w:hanging="0"/>
              <w:jc w:val="center"/>
              <w:rPr>
                <w:rFonts w:ascii="Times New Roman" w:hAnsi="Times New Roman" w:eastAsia="Calibri" w:cs="Arial"/>
                <w:color w:val="000000"/>
                <w:kern w:val="0"/>
                <w:sz w:val="12"/>
                <w:szCs w:val="12"/>
                <w:lang w:val="es-MX" w:eastAsia="en-US" w:bidi="ar-SA"/>
              </w:rPr>
            </w:pPr>
            <w:r>
              <w:rPr>
                <w:rFonts w:eastAsia="Calibri" w:cs="Arial" w:ascii="Times New Roman" w:hAnsi="Times New Roman"/>
                <w:color w:val="000000"/>
                <w:kern w:val="0"/>
                <w:sz w:val="12"/>
                <w:szCs w:val="12"/>
                <w:lang w:val="es-MX" w:eastAsia="en-US" w:bidi="ar-SA"/>
              </w:rPr>
              <w:t>Se asumen varianzas iguales</w:t>
            </w:r>
          </w:p>
        </w:tc>
        <w:tc>
          <w:tcPr>
            <w:tcW w:w="570" w:type="dxa"/>
            <w:tcBorders>
              <w:left w:val="nil"/>
              <w:right w:val="nil"/>
            </w:tcBorders>
          </w:tcPr>
          <w:p>
            <w:pPr>
              <w:pStyle w:val="Normal"/>
              <w:widowControl/>
              <w:spacing w:lineRule="auto" w:line="240" w:before="0" w:after="0"/>
              <w:ind w:left="0" w:right="0" w:hanging="0"/>
              <w:jc w:val="center"/>
              <w:rPr>
                <w:rFonts w:ascii="Times New Roman" w:hAnsi="Times New Roman" w:eastAsia="Calibri" w:cs="Arial"/>
                <w:color w:val="000000"/>
                <w:kern w:val="0"/>
                <w:sz w:val="12"/>
                <w:szCs w:val="12"/>
                <w:lang w:val="es-MX" w:eastAsia="en-US" w:bidi="ar-SA"/>
              </w:rPr>
            </w:pPr>
            <w:r>
              <w:rPr>
                <w:rFonts w:eastAsia="Calibri" w:cs="Arial" w:ascii="Times New Roman" w:hAnsi="Times New Roman"/>
                <w:color w:val="000000"/>
                <w:kern w:val="0"/>
                <w:sz w:val="12"/>
                <w:szCs w:val="12"/>
                <w:lang w:val="es-MX" w:eastAsia="en-US" w:bidi="ar-SA"/>
              </w:rPr>
              <w:t>13.365</w:t>
            </w:r>
          </w:p>
        </w:tc>
        <w:tc>
          <w:tcPr>
            <w:tcW w:w="570" w:type="dxa"/>
            <w:tcBorders>
              <w:left w:val="nil"/>
              <w:right w:val="nil"/>
            </w:tcBorders>
          </w:tcPr>
          <w:p>
            <w:pPr>
              <w:pStyle w:val="Normal"/>
              <w:widowControl/>
              <w:spacing w:lineRule="auto" w:line="240" w:before="0" w:after="0"/>
              <w:ind w:left="0" w:right="0" w:hanging="0"/>
              <w:jc w:val="center"/>
              <w:rPr>
                <w:rFonts w:ascii="Times New Roman" w:hAnsi="Times New Roman" w:eastAsia="Calibri" w:cs="Arial"/>
                <w:color w:val="000000"/>
                <w:kern w:val="0"/>
                <w:sz w:val="12"/>
                <w:szCs w:val="12"/>
                <w:lang w:val="es-MX" w:eastAsia="en-US" w:bidi="ar-SA"/>
              </w:rPr>
            </w:pPr>
            <w:r>
              <w:rPr>
                <w:rFonts w:eastAsia="Calibri" w:cs="Arial" w:ascii="Times New Roman" w:hAnsi="Times New Roman"/>
                <w:color w:val="000000"/>
                <w:kern w:val="0"/>
                <w:sz w:val="12"/>
                <w:szCs w:val="12"/>
                <w:lang w:val="es-MX" w:eastAsia="en-US" w:bidi="ar-SA"/>
              </w:rPr>
              <w:t>-0.112</w:t>
            </w:r>
          </w:p>
        </w:tc>
        <w:tc>
          <w:tcPr>
            <w:tcW w:w="675" w:type="dxa"/>
            <w:tcBorders>
              <w:left w:val="nil"/>
              <w:right w:val="nil"/>
            </w:tcBorders>
          </w:tcPr>
          <w:p>
            <w:pPr>
              <w:pStyle w:val="Normal"/>
              <w:widowControl/>
              <w:spacing w:lineRule="auto" w:line="240" w:before="0" w:after="0"/>
              <w:ind w:left="0" w:right="0" w:hanging="0"/>
              <w:jc w:val="center"/>
              <w:rPr>
                <w:rFonts w:ascii="Times New Roman" w:hAnsi="Times New Roman" w:eastAsia="Calibri" w:cs="Arial"/>
                <w:color w:val="000000"/>
                <w:kern w:val="0"/>
                <w:sz w:val="12"/>
                <w:szCs w:val="12"/>
                <w:lang w:val="es-MX" w:eastAsia="en-US" w:bidi="ar-SA"/>
              </w:rPr>
            </w:pPr>
            <w:r>
              <w:rPr>
                <w:rFonts w:eastAsia="Calibri" w:cs="Arial" w:ascii="Times New Roman" w:hAnsi="Times New Roman"/>
                <w:color w:val="000000"/>
                <w:kern w:val="0"/>
                <w:sz w:val="12"/>
                <w:szCs w:val="12"/>
                <w:lang w:val="es-MX" w:eastAsia="en-US" w:bidi="ar-SA"/>
              </w:rPr>
              <w:t>51</w:t>
            </w:r>
          </w:p>
        </w:tc>
        <w:tc>
          <w:tcPr>
            <w:tcW w:w="735" w:type="dxa"/>
            <w:tcBorders>
              <w:left w:val="nil"/>
              <w:right w:val="nil"/>
            </w:tcBorders>
          </w:tcPr>
          <w:p>
            <w:pPr>
              <w:pStyle w:val="Normal"/>
              <w:widowControl/>
              <w:spacing w:lineRule="auto" w:line="240" w:before="0" w:after="0"/>
              <w:ind w:left="0" w:right="0" w:hanging="0"/>
              <w:jc w:val="center"/>
              <w:rPr>
                <w:rFonts w:ascii="Times New Roman" w:hAnsi="Times New Roman" w:eastAsia="Calibri" w:cs="Arial"/>
                <w:color w:val="000000"/>
                <w:kern w:val="0"/>
                <w:sz w:val="12"/>
                <w:szCs w:val="12"/>
                <w:lang w:val="es-MX" w:eastAsia="en-US" w:bidi="ar-SA"/>
              </w:rPr>
            </w:pPr>
            <w:r>
              <w:rPr>
                <w:rFonts w:eastAsia="Calibri" w:cs="Arial" w:ascii="Times New Roman" w:hAnsi="Times New Roman"/>
                <w:color w:val="000000"/>
                <w:kern w:val="0"/>
                <w:sz w:val="12"/>
                <w:szCs w:val="12"/>
                <w:lang w:val="es-MX" w:eastAsia="en-US" w:bidi="ar-SA"/>
              </w:rPr>
              <w:t>-0.206</w:t>
            </w:r>
          </w:p>
        </w:tc>
        <w:tc>
          <w:tcPr>
            <w:tcW w:w="630" w:type="dxa"/>
            <w:tcBorders>
              <w:left w:val="nil"/>
              <w:right w:val="nil"/>
            </w:tcBorders>
          </w:tcPr>
          <w:p>
            <w:pPr>
              <w:pStyle w:val="Normal"/>
              <w:widowControl/>
              <w:spacing w:lineRule="auto" w:line="240" w:before="0" w:after="0"/>
              <w:ind w:left="0" w:right="0" w:hanging="0"/>
              <w:jc w:val="center"/>
              <w:rPr>
                <w:rFonts w:ascii="Times New Roman" w:hAnsi="Times New Roman" w:eastAsia="Calibri" w:cs="Arial"/>
                <w:color w:val="000000"/>
                <w:kern w:val="0"/>
                <w:sz w:val="12"/>
                <w:szCs w:val="12"/>
                <w:lang w:val="es-MX" w:eastAsia="en-US" w:bidi="ar-SA"/>
              </w:rPr>
            </w:pPr>
            <w:r>
              <w:rPr>
                <w:rFonts w:eastAsia="Calibri" w:cs="Arial" w:ascii="Times New Roman" w:hAnsi="Times New Roman"/>
                <w:color w:val="000000"/>
                <w:kern w:val="0"/>
                <w:sz w:val="12"/>
                <w:szCs w:val="12"/>
                <w:lang w:val="es-MX" w:eastAsia="en-US" w:bidi="ar-SA"/>
              </w:rPr>
              <w:t>0.001</w:t>
            </w:r>
          </w:p>
        </w:tc>
        <w:tc>
          <w:tcPr>
            <w:tcW w:w="735" w:type="dxa"/>
            <w:tcBorders>
              <w:left w:val="nil"/>
              <w:right w:val="nil"/>
            </w:tcBorders>
          </w:tcPr>
          <w:p>
            <w:pPr>
              <w:pStyle w:val="Normal"/>
              <w:widowControl/>
              <w:spacing w:lineRule="auto" w:line="240" w:before="0" w:after="0"/>
              <w:ind w:left="0" w:right="0" w:hanging="0"/>
              <w:jc w:val="center"/>
              <w:rPr>
                <w:rFonts w:ascii="Times New Roman" w:hAnsi="Times New Roman" w:eastAsia="Calibri" w:cs="Arial"/>
                <w:color w:val="000000"/>
                <w:kern w:val="0"/>
                <w:sz w:val="12"/>
                <w:szCs w:val="12"/>
                <w:lang w:val="es-MX" w:eastAsia="en-US" w:bidi="ar-SA"/>
              </w:rPr>
            </w:pPr>
            <w:r>
              <w:rPr>
                <w:rFonts w:eastAsia="Calibri" w:cs="Arial" w:ascii="Times New Roman" w:hAnsi="Times New Roman"/>
                <w:color w:val="000000"/>
                <w:kern w:val="0"/>
                <w:sz w:val="12"/>
                <w:szCs w:val="12"/>
                <w:lang w:val="es-MX" w:eastAsia="en-US" w:bidi="ar-SA"/>
              </w:rPr>
              <w:t>1.829</w:t>
            </w:r>
          </w:p>
        </w:tc>
      </w:tr>
      <w:tr>
        <w:trPr/>
        <w:tc>
          <w:tcPr>
            <w:tcW w:w="675" w:type="dxa"/>
            <w:tcBorders>
              <w:left w:val="nil"/>
              <w:right w:val="nil"/>
            </w:tcBorders>
          </w:tcPr>
          <w:p>
            <w:pPr>
              <w:pStyle w:val="Normal"/>
              <w:widowControl/>
              <w:spacing w:lineRule="auto" w:line="240" w:before="0" w:after="0"/>
              <w:ind w:left="0" w:right="0" w:hanging="0"/>
              <w:jc w:val="center"/>
              <w:rPr>
                <w:rFonts w:ascii="Times New Roman" w:hAnsi="Times New Roman" w:eastAsia="Calibri" w:cs="Arial"/>
                <w:color w:val="000000"/>
                <w:kern w:val="0"/>
                <w:sz w:val="12"/>
                <w:szCs w:val="12"/>
                <w:lang w:val="es-MX" w:eastAsia="en-US" w:bidi="ar-SA"/>
              </w:rPr>
            </w:pPr>
            <w:r>
              <w:rPr>
                <w:rFonts w:eastAsia="Calibri" w:cs="Arial" w:ascii="Times New Roman" w:hAnsi="Times New Roman"/>
                <w:color w:val="000000"/>
                <w:kern w:val="0"/>
                <w:sz w:val="12"/>
                <w:szCs w:val="12"/>
                <w:lang w:val="es-MX" w:eastAsia="en-US" w:bidi="ar-SA"/>
              </w:rPr>
              <w:t>Se asumen varianzas diferentes</w:t>
            </w:r>
          </w:p>
        </w:tc>
        <w:tc>
          <w:tcPr>
            <w:tcW w:w="570" w:type="dxa"/>
            <w:tcBorders>
              <w:left w:val="nil"/>
              <w:right w:val="nil"/>
            </w:tcBorders>
          </w:tcPr>
          <w:p>
            <w:pPr>
              <w:pStyle w:val="Normal"/>
              <w:widowControl/>
              <w:spacing w:lineRule="auto" w:line="240" w:before="0" w:after="0"/>
              <w:ind w:left="0" w:right="0" w:hanging="0"/>
              <w:jc w:val="center"/>
              <w:rPr>
                <w:rFonts w:ascii="Times New Roman" w:hAnsi="Times New Roman" w:eastAsia="Calibri" w:cs="Arial"/>
                <w:color w:val="000000"/>
                <w:kern w:val="0"/>
                <w:sz w:val="12"/>
                <w:szCs w:val="12"/>
                <w:lang w:val="es-MX" w:eastAsia="en-US" w:bidi="ar-SA"/>
              </w:rPr>
            </w:pPr>
            <w:r>
              <w:rPr>
                <w:rFonts w:eastAsia="Calibri" w:cs="Arial" w:ascii="Times New Roman" w:hAnsi="Times New Roman"/>
                <w:color w:val="000000"/>
                <w:kern w:val="0"/>
                <w:sz w:val="12"/>
                <w:szCs w:val="12"/>
                <w:lang w:val="es-MX" w:eastAsia="en-US" w:bidi="ar-SA"/>
              </w:rPr>
            </w:r>
          </w:p>
        </w:tc>
        <w:tc>
          <w:tcPr>
            <w:tcW w:w="570" w:type="dxa"/>
            <w:tcBorders>
              <w:left w:val="nil"/>
              <w:right w:val="nil"/>
            </w:tcBorders>
          </w:tcPr>
          <w:p>
            <w:pPr>
              <w:pStyle w:val="Normal"/>
              <w:widowControl/>
              <w:spacing w:lineRule="auto" w:line="240" w:before="0" w:after="0"/>
              <w:ind w:left="0" w:right="0" w:hanging="0"/>
              <w:jc w:val="center"/>
              <w:rPr>
                <w:rFonts w:ascii="Times New Roman" w:hAnsi="Times New Roman" w:eastAsia="Calibri" w:cs="Arial"/>
                <w:color w:val="000000"/>
                <w:kern w:val="0"/>
                <w:sz w:val="12"/>
                <w:szCs w:val="12"/>
                <w:lang w:val="es-MX" w:eastAsia="en-US" w:bidi="ar-SA"/>
              </w:rPr>
            </w:pPr>
            <w:r>
              <w:rPr>
                <w:rFonts w:eastAsia="Calibri" w:cs="Arial" w:ascii="Times New Roman" w:hAnsi="Times New Roman"/>
                <w:color w:val="000000"/>
                <w:kern w:val="0"/>
                <w:sz w:val="12"/>
                <w:szCs w:val="12"/>
                <w:lang w:val="es-MX" w:eastAsia="en-US" w:bidi="ar-SA"/>
              </w:rPr>
              <w:t>-0.109</w:t>
            </w:r>
          </w:p>
        </w:tc>
        <w:tc>
          <w:tcPr>
            <w:tcW w:w="675" w:type="dxa"/>
            <w:tcBorders>
              <w:left w:val="nil"/>
              <w:right w:val="nil"/>
            </w:tcBorders>
          </w:tcPr>
          <w:p>
            <w:pPr>
              <w:pStyle w:val="Normal"/>
              <w:widowControl/>
              <w:spacing w:lineRule="auto" w:line="240" w:before="0" w:after="0"/>
              <w:ind w:left="0" w:right="0" w:hanging="0"/>
              <w:jc w:val="center"/>
              <w:rPr>
                <w:rFonts w:ascii="Times New Roman" w:hAnsi="Times New Roman" w:eastAsia="Calibri" w:cs="Arial"/>
                <w:color w:val="000000"/>
                <w:kern w:val="0"/>
                <w:sz w:val="12"/>
                <w:szCs w:val="12"/>
                <w:lang w:val="es-MX" w:eastAsia="en-US" w:bidi="ar-SA"/>
              </w:rPr>
            </w:pPr>
            <w:r>
              <w:rPr>
                <w:rFonts w:eastAsia="Calibri" w:cs="Arial" w:ascii="Times New Roman" w:hAnsi="Times New Roman"/>
                <w:color w:val="000000"/>
                <w:kern w:val="0"/>
                <w:sz w:val="12"/>
                <w:szCs w:val="12"/>
                <w:lang w:val="es-MX" w:eastAsia="en-US" w:bidi="ar-SA"/>
              </w:rPr>
              <w:t>34</w:t>
            </w:r>
          </w:p>
        </w:tc>
        <w:tc>
          <w:tcPr>
            <w:tcW w:w="735" w:type="dxa"/>
            <w:tcBorders>
              <w:left w:val="nil"/>
              <w:right w:val="nil"/>
            </w:tcBorders>
          </w:tcPr>
          <w:p>
            <w:pPr>
              <w:pStyle w:val="Normal"/>
              <w:widowControl/>
              <w:spacing w:lineRule="auto" w:line="240" w:before="0" w:after="0"/>
              <w:ind w:left="0" w:right="0" w:hanging="0"/>
              <w:jc w:val="center"/>
              <w:rPr>
                <w:rFonts w:ascii="Times New Roman" w:hAnsi="Times New Roman" w:eastAsia="Calibri" w:cs="Arial"/>
                <w:color w:val="000000"/>
                <w:kern w:val="0"/>
                <w:sz w:val="12"/>
                <w:szCs w:val="12"/>
                <w:lang w:val="es-MX" w:eastAsia="en-US" w:bidi="ar-SA"/>
              </w:rPr>
            </w:pPr>
            <w:r>
              <w:rPr>
                <w:rFonts w:eastAsia="Calibri" w:cs="Arial" w:ascii="Times New Roman" w:hAnsi="Times New Roman"/>
                <w:color w:val="000000"/>
                <w:kern w:val="0"/>
                <w:sz w:val="12"/>
                <w:szCs w:val="12"/>
                <w:lang w:val="es-MX" w:eastAsia="en-US" w:bidi="ar-SA"/>
              </w:rPr>
              <w:t>-0.206</w:t>
            </w:r>
          </w:p>
        </w:tc>
        <w:tc>
          <w:tcPr>
            <w:tcW w:w="630" w:type="dxa"/>
            <w:tcBorders>
              <w:left w:val="nil"/>
              <w:right w:val="nil"/>
            </w:tcBorders>
          </w:tcPr>
          <w:p>
            <w:pPr>
              <w:pStyle w:val="Normal"/>
              <w:widowControl/>
              <w:spacing w:lineRule="auto" w:line="240" w:before="0" w:after="0"/>
              <w:ind w:left="0" w:right="0" w:hanging="0"/>
              <w:jc w:val="center"/>
              <w:rPr>
                <w:rFonts w:ascii="Times New Roman" w:hAnsi="Times New Roman" w:eastAsia="Calibri" w:cs="Arial"/>
                <w:color w:val="000000"/>
                <w:kern w:val="0"/>
                <w:sz w:val="12"/>
                <w:szCs w:val="12"/>
                <w:lang w:val="es-MX" w:eastAsia="en-US" w:bidi="ar-SA"/>
              </w:rPr>
            </w:pPr>
            <w:r>
              <w:rPr>
                <w:rFonts w:eastAsia="Calibri" w:cs="Arial" w:ascii="Times New Roman" w:hAnsi="Times New Roman"/>
                <w:color w:val="000000"/>
                <w:kern w:val="0"/>
                <w:sz w:val="12"/>
                <w:szCs w:val="12"/>
                <w:lang w:val="es-MX" w:eastAsia="en-US" w:bidi="ar-SA"/>
              </w:rPr>
              <w:t>0.004</w:t>
            </w:r>
          </w:p>
        </w:tc>
        <w:tc>
          <w:tcPr>
            <w:tcW w:w="735" w:type="dxa"/>
            <w:tcBorders>
              <w:left w:val="nil"/>
              <w:right w:val="nil"/>
            </w:tcBorders>
          </w:tcPr>
          <w:p>
            <w:pPr>
              <w:pStyle w:val="Normal"/>
              <w:widowControl/>
              <w:spacing w:lineRule="auto" w:line="240" w:before="0" w:after="0"/>
              <w:ind w:left="0" w:right="0" w:hanging="0"/>
              <w:jc w:val="center"/>
              <w:rPr>
                <w:rFonts w:ascii="Times New Roman" w:hAnsi="Times New Roman" w:eastAsia="Calibri" w:cs="Arial"/>
                <w:color w:val="000000"/>
                <w:kern w:val="0"/>
                <w:sz w:val="12"/>
                <w:szCs w:val="12"/>
                <w:lang w:val="es-MX" w:eastAsia="en-US" w:bidi="ar-SA"/>
              </w:rPr>
            </w:pPr>
            <w:r>
              <w:rPr>
                <w:rFonts w:eastAsia="Calibri" w:cs="Arial" w:ascii="Times New Roman" w:hAnsi="Times New Roman"/>
                <w:color w:val="000000"/>
                <w:kern w:val="0"/>
                <w:sz w:val="12"/>
                <w:szCs w:val="12"/>
                <w:lang w:val="es-MX" w:eastAsia="en-US" w:bidi="ar-SA"/>
              </w:rPr>
              <w:t>1.892</w:t>
            </w:r>
          </w:p>
        </w:tc>
      </w:tr>
    </w:tbl>
    <w:p>
      <w:pPr>
        <w:pStyle w:val="Normal"/>
        <w:spacing w:lineRule="auto" w:line="240"/>
        <w:ind w:left="0" w:right="0" w:hanging="0"/>
        <w:jc w:val="both"/>
        <w:rPr>
          <w:rFonts w:ascii="Times New Roman" w:hAnsi="Times New Roman" w:cs="Arial"/>
          <w:color w:val="000000"/>
          <w:sz w:val="20"/>
          <w:szCs w:val="20"/>
        </w:rPr>
      </w:pPr>
      <w:r>
        <w:rPr>
          <w:rFonts w:cs="Arial" w:ascii="Times New Roman" w:hAnsi="Times New Roman"/>
          <w:color w:val="000000"/>
          <w:sz w:val="20"/>
          <w:szCs w:val="20"/>
        </w:rPr>
      </w:r>
    </w:p>
    <w:p>
      <w:pPr>
        <w:pStyle w:val="Cuerpodetexto"/>
        <w:spacing w:lineRule="auto" w:line="240"/>
        <w:ind w:left="0" w:right="0" w:hanging="0"/>
        <w:jc w:val="both"/>
        <w:rPr>
          <w:rFonts w:ascii="Times New Roman" w:hAnsi="Times New Roman"/>
          <w:color w:val="000000"/>
          <w:sz w:val="20"/>
          <w:szCs w:val="20"/>
        </w:rPr>
      </w:pPr>
      <w:r>
        <w:rPr>
          <w:rFonts w:cs="Arial" w:ascii="Times New Roman" w:hAnsi="Times New Roman"/>
          <w:color w:val="000000"/>
          <w:sz w:val="20"/>
          <w:szCs w:val="20"/>
        </w:rPr>
        <w:t>Al obtener estos resultados podemos afirmar que existe una diferencia estadísticamente significativa es decir que se debe a factores diferentes a que ocurriera solamente por la casualidad y que existen factores que favorecen a uno de los métodos aplicados.</w:t>
      </w:r>
    </w:p>
    <w:p>
      <w:pPr>
        <w:pStyle w:val="Cuerpodetexto"/>
        <w:spacing w:lineRule="auto" w:line="240"/>
        <w:ind w:left="0" w:right="0" w:hanging="0"/>
        <w:jc w:val="both"/>
        <w:rPr>
          <w:rFonts w:cs="Arial"/>
        </w:rPr>
      </w:pPr>
      <w:r>
        <w:rPr>
          <w:rFonts w:ascii="Times New Roman" w:hAnsi="Times New Roman"/>
          <w:color w:val="000000"/>
          <w:sz w:val="20"/>
          <w:szCs w:val="20"/>
        </w:rPr>
      </w:r>
    </w:p>
    <w:p>
      <w:pPr>
        <w:pStyle w:val="Cuerpodetexto"/>
        <w:spacing w:lineRule="auto" w:line="240"/>
        <w:ind w:left="0" w:right="0" w:hanging="0"/>
        <w:jc w:val="both"/>
        <w:rPr>
          <w:rFonts w:ascii="Times New Roman" w:hAnsi="Times New Roman"/>
          <w:color w:val="000000"/>
          <w:sz w:val="20"/>
          <w:szCs w:val="20"/>
        </w:rPr>
      </w:pPr>
      <w:r>
        <w:rPr>
          <w:rFonts w:cs="Arial" w:ascii="Times New Roman" w:hAnsi="Times New Roman"/>
          <w:color w:val="000000"/>
          <w:sz w:val="20"/>
          <w:szCs w:val="20"/>
        </w:rPr>
        <w:t>Del análisis estadístico se obtiene que el promedio de calificaciones para ambos</w:t>
      </w:r>
      <w:r>
        <w:rPr>
          <w:rFonts w:cs="Arial" w:ascii="Times New Roman" w:hAnsi="Times New Roman"/>
          <w:color w:val="000000"/>
          <w:spacing w:val="-65"/>
          <w:sz w:val="20"/>
          <w:szCs w:val="20"/>
        </w:rPr>
        <w:t xml:space="preserve"> </w:t>
      </w:r>
      <w:r>
        <w:rPr>
          <w:rFonts w:cs="Arial" w:ascii="Times New Roman" w:hAnsi="Times New Roman"/>
          <w:color w:val="000000"/>
          <w:sz w:val="20"/>
          <w:szCs w:val="20"/>
        </w:rPr>
        <w:t>grupos</w:t>
      </w:r>
      <w:r>
        <w:rPr>
          <w:rFonts w:cs="Arial" w:ascii="Times New Roman" w:hAnsi="Times New Roman"/>
          <w:color w:val="000000"/>
          <w:spacing w:val="-2"/>
          <w:sz w:val="20"/>
          <w:szCs w:val="20"/>
        </w:rPr>
        <w:t xml:space="preserve"> </w:t>
      </w:r>
      <w:r>
        <w:rPr>
          <w:rFonts w:cs="Arial" w:ascii="Times New Roman" w:hAnsi="Times New Roman"/>
          <w:color w:val="000000"/>
          <w:sz w:val="20"/>
          <w:szCs w:val="20"/>
        </w:rPr>
        <w:t>es similar (µ1=87.71</w:t>
      </w:r>
      <w:r>
        <w:rPr>
          <w:rFonts w:cs="Arial" w:ascii="Times New Roman" w:hAnsi="Times New Roman"/>
          <w:color w:val="000000"/>
          <w:spacing w:val="4"/>
          <w:sz w:val="20"/>
          <w:szCs w:val="20"/>
        </w:rPr>
        <w:t xml:space="preserve"> </w:t>
      </w:r>
      <w:r>
        <w:rPr>
          <w:rFonts w:cs="Arial" w:ascii="Times New Roman" w:hAnsi="Times New Roman"/>
          <w:color w:val="000000"/>
          <w:sz w:val="20"/>
          <w:szCs w:val="20"/>
        </w:rPr>
        <w:t>±</w:t>
      </w:r>
      <w:r>
        <w:rPr>
          <w:rFonts w:cs="Arial" w:ascii="Times New Roman" w:hAnsi="Times New Roman"/>
          <w:color w:val="000000"/>
          <w:spacing w:val="-11"/>
          <w:sz w:val="20"/>
          <w:szCs w:val="20"/>
        </w:rPr>
        <w:t xml:space="preserve"> </w:t>
      </w:r>
      <w:r>
        <w:rPr>
          <w:rFonts w:cs="Arial" w:ascii="Times New Roman" w:hAnsi="Times New Roman"/>
          <w:color w:val="000000"/>
          <w:sz w:val="20"/>
          <w:szCs w:val="20"/>
        </w:rPr>
        <w:t>4.36; µ2=87.92</w:t>
      </w:r>
      <w:r>
        <w:rPr>
          <w:rFonts w:cs="Arial" w:ascii="Times New Roman" w:hAnsi="Times New Roman"/>
          <w:color w:val="000000"/>
          <w:spacing w:val="2"/>
          <w:sz w:val="20"/>
          <w:szCs w:val="20"/>
        </w:rPr>
        <w:t xml:space="preserve"> </w:t>
      </w:r>
      <w:r>
        <w:rPr>
          <w:rFonts w:cs="Arial" w:ascii="Times New Roman" w:hAnsi="Times New Roman"/>
          <w:color w:val="000000"/>
          <w:sz w:val="20"/>
          <w:szCs w:val="20"/>
        </w:rPr>
        <w:t>±</w:t>
      </w:r>
      <w:r>
        <w:rPr>
          <w:rFonts w:cs="Arial" w:ascii="Times New Roman" w:hAnsi="Times New Roman"/>
          <w:color w:val="000000"/>
          <w:spacing w:val="-8"/>
          <w:sz w:val="20"/>
          <w:szCs w:val="20"/>
        </w:rPr>
        <w:t xml:space="preserve"> </w:t>
      </w:r>
      <w:r>
        <w:rPr>
          <w:rFonts w:cs="Arial" w:ascii="Times New Roman" w:hAnsi="Times New Roman"/>
          <w:color w:val="000000"/>
          <w:sz w:val="20"/>
          <w:szCs w:val="20"/>
        </w:rPr>
        <w:t>8.51). Las gráficas de distribución de ambas muestras se encuentran en las figuras 1 y 2;</w:t>
      </w:r>
      <w:r>
        <w:rPr>
          <w:rFonts w:cs="Arial" w:ascii="Times New Roman" w:hAnsi="Times New Roman"/>
          <w:color w:val="000000"/>
          <w:spacing w:val="1"/>
          <w:sz w:val="20"/>
          <w:szCs w:val="20"/>
        </w:rPr>
        <w:t xml:space="preserve"> </w:t>
      </w:r>
      <w:r>
        <w:rPr>
          <w:rFonts w:cs="Arial" w:ascii="Times New Roman" w:hAnsi="Times New Roman"/>
          <w:color w:val="000000"/>
          <w:sz w:val="20"/>
          <w:szCs w:val="20"/>
        </w:rPr>
        <w:t>donde</w:t>
      </w:r>
      <w:r>
        <w:rPr>
          <w:rFonts w:cs="Arial" w:ascii="Times New Roman" w:hAnsi="Times New Roman"/>
          <w:color w:val="000000"/>
          <w:spacing w:val="-2"/>
          <w:sz w:val="20"/>
          <w:szCs w:val="20"/>
        </w:rPr>
        <w:t xml:space="preserve"> </w:t>
      </w:r>
      <w:r>
        <w:rPr>
          <w:rFonts w:cs="Arial" w:ascii="Times New Roman" w:hAnsi="Times New Roman"/>
          <w:color w:val="000000"/>
          <w:sz w:val="20"/>
          <w:szCs w:val="20"/>
        </w:rPr>
        <w:t>podemos</w:t>
      </w:r>
      <w:r>
        <w:rPr>
          <w:rFonts w:cs="Arial" w:ascii="Times New Roman" w:hAnsi="Times New Roman"/>
          <w:color w:val="000000"/>
          <w:spacing w:val="-2"/>
          <w:sz w:val="20"/>
          <w:szCs w:val="20"/>
        </w:rPr>
        <w:t xml:space="preserve"> </w:t>
      </w:r>
      <w:r>
        <w:rPr>
          <w:rFonts w:cs="Arial" w:ascii="Times New Roman" w:hAnsi="Times New Roman"/>
          <w:color w:val="000000"/>
          <w:sz w:val="20"/>
          <w:szCs w:val="20"/>
        </w:rPr>
        <w:t>observar</w:t>
      </w:r>
      <w:r>
        <w:rPr>
          <w:rFonts w:cs="Arial" w:ascii="Times New Roman" w:hAnsi="Times New Roman"/>
          <w:color w:val="000000"/>
          <w:spacing w:val="-2"/>
          <w:sz w:val="20"/>
          <w:szCs w:val="20"/>
        </w:rPr>
        <w:t xml:space="preserve"> </w:t>
      </w:r>
      <w:r>
        <w:rPr>
          <w:rFonts w:cs="Arial" w:ascii="Times New Roman" w:hAnsi="Times New Roman"/>
          <w:color w:val="000000"/>
          <w:sz w:val="20"/>
          <w:szCs w:val="20"/>
        </w:rPr>
        <w:t>que</w:t>
      </w:r>
      <w:r>
        <w:rPr>
          <w:rFonts w:cs="Arial" w:ascii="Times New Roman" w:hAnsi="Times New Roman"/>
          <w:color w:val="000000"/>
          <w:spacing w:val="-3"/>
          <w:sz w:val="20"/>
          <w:szCs w:val="20"/>
        </w:rPr>
        <w:t xml:space="preserve"> </w:t>
      </w:r>
      <w:r>
        <w:rPr>
          <w:rFonts w:cs="Arial" w:ascii="Times New Roman" w:hAnsi="Times New Roman"/>
          <w:color w:val="000000"/>
          <w:sz w:val="20"/>
          <w:szCs w:val="20"/>
        </w:rPr>
        <w:t>ambas</w:t>
      </w:r>
      <w:r>
        <w:rPr>
          <w:rFonts w:cs="Arial" w:ascii="Times New Roman" w:hAnsi="Times New Roman"/>
          <w:color w:val="000000"/>
          <w:spacing w:val="-5"/>
          <w:sz w:val="20"/>
          <w:szCs w:val="20"/>
        </w:rPr>
        <w:t xml:space="preserve"> </w:t>
      </w:r>
      <w:r>
        <w:rPr>
          <w:rFonts w:cs="Arial" w:ascii="Times New Roman" w:hAnsi="Times New Roman"/>
          <w:color w:val="000000"/>
          <w:sz w:val="20"/>
          <w:szCs w:val="20"/>
        </w:rPr>
        <w:t>tienen</w:t>
      </w:r>
      <w:r>
        <w:rPr>
          <w:rFonts w:cs="Arial" w:ascii="Times New Roman" w:hAnsi="Times New Roman"/>
          <w:color w:val="000000"/>
          <w:spacing w:val="-4"/>
          <w:sz w:val="20"/>
          <w:szCs w:val="20"/>
        </w:rPr>
        <w:t xml:space="preserve"> </w:t>
      </w:r>
      <w:r>
        <w:rPr>
          <w:rFonts w:cs="Arial" w:ascii="Times New Roman" w:hAnsi="Times New Roman"/>
          <w:color w:val="000000"/>
          <w:sz w:val="20"/>
          <w:szCs w:val="20"/>
        </w:rPr>
        <w:t>comportamiento</w:t>
      </w:r>
      <w:r>
        <w:rPr>
          <w:rFonts w:cs="Arial" w:ascii="Times New Roman" w:hAnsi="Times New Roman"/>
          <w:color w:val="000000"/>
          <w:spacing w:val="-2"/>
          <w:sz w:val="20"/>
          <w:szCs w:val="20"/>
        </w:rPr>
        <w:t xml:space="preserve"> </w:t>
      </w:r>
      <w:r>
        <w:rPr>
          <w:rFonts w:cs="Arial" w:ascii="Times New Roman" w:hAnsi="Times New Roman"/>
          <w:color w:val="000000"/>
          <w:sz w:val="20"/>
          <w:szCs w:val="20"/>
        </w:rPr>
        <w:t>normal,</w:t>
      </w:r>
      <w:r>
        <w:rPr>
          <w:rFonts w:cs="Arial" w:ascii="Times New Roman" w:hAnsi="Times New Roman"/>
          <w:color w:val="000000"/>
          <w:spacing w:val="-2"/>
          <w:sz w:val="20"/>
          <w:szCs w:val="20"/>
        </w:rPr>
        <w:t xml:space="preserve"> </w:t>
      </w:r>
      <w:r>
        <w:rPr>
          <w:rFonts w:cs="Arial" w:ascii="Times New Roman" w:hAnsi="Times New Roman"/>
          <w:color w:val="000000"/>
          <w:sz w:val="20"/>
          <w:szCs w:val="20"/>
        </w:rPr>
        <w:t>con</w:t>
      </w:r>
      <w:r>
        <w:rPr>
          <w:rFonts w:cs="Arial" w:ascii="Times New Roman" w:hAnsi="Times New Roman"/>
          <w:color w:val="000000"/>
          <w:spacing w:val="-4"/>
          <w:sz w:val="20"/>
          <w:szCs w:val="20"/>
        </w:rPr>
        <w:t xml:space="preserve"> </w:t>
      </w:r>
      <w:r>
        <w:rPr>
          <w:rFonts w:cs="Arial" w:ascii="Times New Roman" w:hAnsi="Times New Roman"/>
          <w:color w:val="000000"/>
          <w:sz w:val="20"/>
          <w:szCs w:val="20"/>
        </w:rPr>
        <w:t>sesgo</w:t>
      </w:r>
      <w:r>
        <w:rPr>
          <w:rFonts w:cs="Arial" w:ascii="Times New Roman" w:hAnsi="Times New Roman"/>
          <w:color w:val="000000"/>
          <w:spacing w:val="-1"/>
          <w:sz w:val="20"/>
          <w:szCs w:val="20"/>
        </w:rPr>
        <w:t xml:space="preserve"> </w:t>
      </w:r>
      <w:r>
        <w:rPr>
          <w:rFonts w:cs="Arial" w:ascii="Times New Roman" w:hAnsi="Times New Roman"/>
          <w:color w:val="000000"/>
          <w:sz w:val="20"/>
          <w:szCs w:val="20"/>
        </w:rPr>
        <w:t xml:space="preserve">hacía </w:t>
      </w:r>
      <w:r>
        <w:rPr>
          <w:rFonts w:cs="Arial" w:ascii="Times New Roman" w:hAnsi="Times New Roman"/>
          <w:color w:val="000000"/>
          <w:spacing w:val="-64"/>
          <w:sz w:val="20"/>
          <w:szCs w:val="20"/>
        </w:rPr>
        <w:t xml:space="preserve">  </w:t>
      </w:r>
      <w:r>
        <w:rPr>
          <w:rFonts w:cs="Arial" w:ascii="Times New Roman" w:hAnsi="Times New Roman"/>
          <w:color w:val="000000"/>
          <w:sz w:val="20"/>
          <w:szCs w:val="20"/>
        </w:rPr>
        <w:t>la</w:t>
      </w:r>
      <w:r>
        <w:rPr>
          <w:rFonts w:cs="Arial" w:ascii="Times New Roman" w:hAnsi="Times New Roman"/>
          <w:color w:val="000000"/>
          <w:spacing w:val="-1"/>
          <w:sz w:val="20"/>
          <w:szCs w:val="20"/>
        </w:rPr>
        <w:t xml:space="preserve"> </w:t>
      </w:r>
      <w:r>
        <w:rPr>
          <w:rFonts w:cs="Arial" w:ascii="Times New Roman" w:hAnsi="Times New Roman"/>
          <w:color w:val="000000"/>
          <w:sz w:val="20"/>
          <w:szCs w:val="20"/>
        </w:rPr>
        <w:t>derecha.</w:t>
      </w:r>
    </w:p>
    <w:p>
      <w:pPr>
        <w:pStyle w:val="Cuerpodetexto"/>
        <w:spacing w:lineRule="auto" w:line="240"/>
        <w:ind w:left="0" w:right="0" w:hanging="0"/>
        <w:jc w:val="both"/>
        <w:rPr>
          <w:rFonts w:ascii="Times New Roman" w:hAnsi="Times New Roman" w:cs="Arial"/>
          <w:color w:val="000000"/>
          <w:sz w:val="20"/>
          <w:szCs w:val="20"/>
        </w:rPr>
      </w:pPr>
      <w:r>
        <w:rPr>
          <w:rFonts w:cs="Arial" w:ascii="Times New Roman" w:hAnsi="Times New Roman"/>
          <w:color w:val="000000"/>
          <w:sz w:val="20"/>
          <w:szCs w:val="20"/>
        </w:rPr>
      </w:r>
    </w:p>
    <w:p>
      <w:pPr>
        <w:pStyle w:val="Cuerpodetexto"/>
        <w:spacing w:lineRule="auto" w:line="240"/>
        <w:ind w:left="0" w:right="0" w:hanging="0"/>
        <w:jc w:val="both"/>
        <w:rPr>
          <w:rFonts w:ascii="Times New Roman" w:hAnsi="Times New Roman" w:cs="Arial"/>
          <w:color w:val="000000"/>
          <w:sz w:val="20"/>
          <w:szCs w:val="20"/>
        </w:rPr>
      </w:pPr>
      <w:r>
        <w:rPr>
          <w:rFonts w:cs="Arial" w:ascii="Times New Roman" w:hAnsi="Times New Roman"/>
          <w:color w:val="000000"/>
          <w:sz w:val="20"/>
          <w:szCs w:val="20"/>
        </w:rPr>
      </w:r>
    </w:p>
    <w:p>
      <w:pPr>
        <w:pStyle w:val="Cuerpodetexto"/>
        <w:spacing w:lineRule="auto" w:line="240"/>
        <w:ind w:left="0" w:right="0" w:hanging="0"/>
        <w:jc w:val="center"/>
        <w:rPr>
          <w:rFonts w:ascii="Times New Roman" w:hAnsi="Times New Roman" w:cs="Arial"/>
          <w:color w:val="000000"/>
          <w:sz w:val="20"/>
          <w:szCs w:val="20"/>
        </w:rPr>
      </w:pPr>
      <w:r>
        <w:rPr>
          <w:rFonts w:cs="Arial" w:ascii="Times New Roman" w:hAnsi="Times New Roman"/>
          <w:color w:val="000000"/>
          <w:sz w:val="20"/>
          <w:szCs w:val="20"/>
        </w:rPr>
        <w:drawing>
          <wp:inline distT="0" distB="0" distL="0" distR="0">
            <wp:extent cx="2388870" cy="1951990"/>
            <wp:effectExtent l="0" t="0" r="0" b="0"/>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8"/>
                    <a:stretch>
                      <a:fillRect/>
                    </a:stretch>
                  </pic:blipFill>
                  <pic:spPr bwMode="auto">
                    <a:xfrm>
                      <a:off x="0" y="0"/>
                      <a:ext cx="2388870" cy="1951990"/>
                    </a:xfrm>
                    <a:prstGeom prst="rect">
                      <a:avLst/>
                    </a:prstGeom>
                  </pic:spPr>
                </pic:pic>
              </a:graphicData>
            </a:graphic>
          </wp:inline>
        </w:drawing>
      </w:r>
    </w:p>
    <w:p>
      <w:pPr>
        <w:pStyle w:val="TableParagraph"/>
        <w:widowControl w:val="false"/>
        <w:spacing w:lineRule="auto" w:line="240" w:before="0" w:after="0"/>
        <w:ind w:left="0" w:right="0" w:hanging="0"/>
        <w:jc w:val="center"/>
        <w:rPr>
          <w:rFonts w:ascii="Times New Roman" w:hAnsi="Times New Roman" w:cs="Arial"/>
          <w:i/>
          <w:i/>
          <w:iCs/>
          <w:color w:val="000000"/>
          <w:kern w:val="0"/>
          <w:sz w:val="20"/>
          <w:szCs w:val="20"/>
          <w:lang w:eastAsia="en-US" w:bidi="ar-SA"/>
        </w:rPr>
      </w:pPr>
      <w:r>
        <w:rPr>
          <w:rFonts w:cs="Arial" w:ascii="Times New Roman" w:hAnsi="Times New Roman"/>
          <w:i/>
          <w:iCs/>
          <w:color w:val="000000"/>
          <w:kern w:val="0"/>
          <w:sz w:val="20"/>
          <w:szCs w:val="20"/>
          <w:lang w:eastAsia="en-US" w:bidi="ar-SA"/>
        </w:rPr>
        <w:t>Figura 1. Calificaciones de los</w:t>
      </w:r>
      <w:r>
        <w:rPr>
          <w:rFonts w:cs="Arial" w:ascii="Times New Roman" w:hAnsi="Times New Roman"/>
          <w:i/>
          <w:iCs/>
          <w:color w:val="000000"/>
          <w:spacing w:val="1"/>
          <w:kern w:val="0"/>
          <w:sz w:val="20"/>
          <w:szCs w:val="20"/>
          <w:lang w:eastAsia="en-US" w:bidi="ar-SA"/>
        </w:rPr>
        <w:t xml:space="preserve"> </w:t>
      </w:r>
      <w:r>
        <w:rPr>
          <w:rFonts w:cs="Arial" w:ascii="Times New Roman" w:hAnsi="Times New Roman"/>
          <w:i/>
          <w:iCs/>
          <w:color w:val="000000"/>
          <w:kern w:val="0"/>
          <w:sz w:val="20"/>
          <w:szCs w:val="20"/>
          <w:lang w:eastAsia="en-US" w:bidi="ar-SA"/>
        </w:rPr>
        <w:t>estudiantes del semestre 2021A, bajo</w:t>
      </w:r>
      <w:r>
        <w:rPr>
          <w:rFonts w:cs="Arial" w:ascii="Times New Roman" w:hAnsi="Times New Roman"/>
          <w:i/>
          <w:iCs/>
          <w:color w:val="000000"/>
          <w:spacing w:val="-64"/>
          <w:kern w:val="0"/>
          <w:sz w:val="20"/>
          <w:szCs w:val="20"/>
          <w:lang w:eastAsia="en-US" w:bidi="ar-SA"/>
        </w:rPr>
        <w:t xml:space="preserve"> </w:t>
      </w:r>
      <w:r>
        <w:rPr>
          <w:rFonts w:cs="Arial" w:ascii="Times New Roman" w:hAnsi="Times New Roman"/>
          <w:i/>
          <w:iCs/>
          <w:color w:val="000000"/>
          <w:kern w:val="0"/>
          <w:sz w:val="20"/>
          <w:szCs w:val="20"/>
          <w:lang w:eastAsia="en-US" w:bidi="ar-SA"/>
        </w:rPr>
        <w:t>un</w:t>
      </w:r>
      <w:r>
        <w:rPr>
          <w:rFonts w:cs="Arial" w:ascii="Times New Roman" w:hAnsi="Times New Roman"/>
          <w:i/>
          <w:iCs/>
          <w:color w:val="000000"/>
          <w:spacing w:val="-3"/>
          <w:kern w:val="0"/>
          <w:sz w:val="20"/>
          <w:szCs w:val="20"/>
          <w:lang w:eastAsia="en-US" w:bidi="ar-SA"/>
        </w:rPr>
        <w:t xml:space="preserve"> </w:t>
      </w:r>
      <w:r>
        <w:rPr>
          <w:rFonts w:cs="Arial" w:ascii="Times New Roman" w:hAnsi="Times New Roman"/>
          <w:i/>
          <w:iCs/>
          <w:color w:val="000000"/>
          <w:kern w:val="0"/>
          <w:sz w:val="20"/>
          <w:szCs w:val="20"/>
          <w:lang w:eastAsia="en-US" w:bidi="ar-SA"/>
        </w:rPr>
        <w:t>método</w:t>
      </w:r>
      <w:r>
        <w:rPr>
          <w:rFonts w:cs="Arial" w:ascii="Times New Roman" w:hAnsi="Times New Roman"/>
          <w:i/>
          <w:iCs/>
          <w:color w:val="000000"/>
          <w:spacing w:val="-2"/>
          <w:kern w:val="0"/>
          <w:sz w:val="20"/>
          <w:szCs w:val="20"/>
          <w:lang w:eastAsia="en-US" w:bidi="ar-SA"/>
        </w:rPr>
        <w:t xml:space="preserve"> </w:t>
      </w:r>
      <w:r>
        <w:rPr>
          <w:rFonts w:cs="Arial" w:ascii="Times New Roman" w:hAnsi="Times New Roman"/>
          <w:i/>
          <w:iCs/>
          <w:color w:val="000000"/>
          <w:kern w:val="0"/>
          <w:sz w:val="20"/>
          <w:szCs w:val="20"/>
          <w:lang w:eastAsia="en-US" w:bidi="ar-SA"/>
        </w:rPr>
        <w:t xml:space="preserve">tradicional. </w:t>
      </w:r>
      <w:r>
        <w:rPr>
          <w:rFonts w:cs="Arial" w:ascii="Times New Roman" w:hAnsi="Times New Roman"/>
          <w:i/>
          <w:iCs/>
          <w:color w:val="000000"/>
          <w:kern w:val="0"/>
          <w:sz w:val="20"/>
          <w:szCs w:val="20"/>
          <w:lang w:eastAsia="en-US" w:bidi="ar-SA"/>
        </w:rPr>
        <w:t>Fuente: Elaboración propia.</w:t>
      </w:r>
    </w:p>
    <w:p>
      <w:pPr>
        <w:pStyle w:val="Cuerpodetexto"/>
        <w:spacing w:lineRule="auto" w:line="240"/>
        <w:ind w:left="0" w:right="0" w:hanging="0"/>
        <w:jc w:val="both"/>
        <w:rPr>
          <w:rFonts w:ascii="Times New Roman" w:hAnsi="Times New Roman" w:cs="Arial"/>
          <w:color w:val="000000"/>
          <w:sz w:val="20"/>
          <w:szCs w:val="20"/>
        </w:rPr>
      </w:pPr>
      <w:r>
        <w:rPr>
          <w:rFonts w:cs="Arial" w:ascii="Times New Roman" w:hAnsi="Times New Roman"/>
          <w:color w:val="000000"/>
          <w:sz w:val="20"/>
          <w:szCs w:val="20"/>
        </w:rPr>
      </w:r>
    </w:p>
    <w:p>
      <w:pPr>
        <w:pStyle w:val="Cuerpodetexto"/>
        <w:spacing w:lineRule="auto" w:line="240" w:before="11" w:after="0"/>
        <w:ind w:left="0" w:right="0" w:hanging="0"/>
        <w:jc w:val="center"/>
        <w:rPr>
          <w:rFonts w:ascii="Times New Roman" w:hAnsi="Times New Roman" w:cs="Arial"/>
          <w:color w:val="000000"/>
          <w:sz w:val="20"/>
          <w:szCs w:val="20"/>
        </w:rPr>
      </w:pPr>
      <w:r>
        <w:rPr>
          <w:rFonts w:cs="Arial" w:ascii="Times New Roman" w:hAnsi="Times New Roman"/>
          <w:color w:val="000000"/>
          <w:sz w:val="20"/>
          <w:szCs w:val="20"/>
        </w:rPr>
        <w:drawing>
          <wp:inline distT="0" distB="0" distL="0" distR="0">
            <wp:extent cx="2431415" cy="1986915"/>
            <wp:effectExtent l="0" t="0" r="0" b="0"/>
            <wp:docPr id="3"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descr=""/>
                    <pic:cNvPicPr>
                      <a:picLocks noChangeAspect="1" noChangeArrowheads="1"/>
                    </pic:cNvPicPr>
                  </pic:nvPicPr>
                  <pic:blipFill>
                    <a:blip r:embed="rId9"/>
                    <a:stretch>
                      <a:fillRect/>
                    </a:stretch>
                  </pic:blipFill>
                  <pic:spPr bwMode="auto">
                    <a:xfrm>
                      <a:off x="0" y="0"/>
                      <a:ext cx="2431415" cy="1986915"/>
                    </a:xfrm>
                    <a:prstGeom prst="rect">
                      <a:avLst/>
                    </a:prstGeom>
                  </pic:spPr>
                </pic:pic>
              </a:graphicData>
            </a:graphic>
          </wp:inline>
        </w:drawing>
      </w:r>
    </w:p>
    <w:p>
      <w:pPr>
        <w:pStyle w:val="Cuerpodetexto"/>
        <w:spacing w:lineRule="auto" w:line="240" w:before="11" w:after="0"/>
        <w:ind w:left="0" w:right="0" w:hanging="0"/>
        <w:jc w:val="both"/>
        <w:rPr>
          <w:rFonts w:ascii="Times New Roman" w:hAnsi="Times New Roman" w:cs="Arial"/>
          <w:color w:val="000000"/>
          <w:sz w:val="20"/>
          <w:szCs w:val="20"/>
        </w:rPr>
      </w:pPr>
      <w:r>
        <w:rPr>
          <w:rFonts w:cs="Arial" w:ascii="Times New Roman" w:hAnsi="Times New Roman"/>
          <w:color w:val="000000"/>
          <w:sz w:val="20"/>
          <w:szCs w:val="20"/>
        </w:rPr>
      </w:r>
    </w:p>
    <w:p>
      <w:pPr>
        <w:pStyle w:val="TableParagraph"/>
        <w:widowControl w:val="false"/>
        <w:spacing w:lineRule="auto" w:line="240" w:before="0" w:after="0"/>
        <w:ind w:left="0" w:right="0" w:hanging="0"/>
        <w:jc w:val="center"/>
        <w:rPr>
          <w:rFonts w:ascii="Times New Roman" w:hAnsi="Times New Roman" w:cs="Arial"/>
          <w:i/>
          <w:i/>
          <w:iCs/>
          <w:color w:val="000000"/>
          <w:kern w:val="0"/>
          <w:sz w:val="20"/>
          <w:szCs w:val="20"/>
          <w:lang w:eastAsia="en-US" w:bidi="ar-SA"/>
        </w:rPr>
      </w:pPr>
      <w:r>
        <w:rPr>
          <w:rFonts w:cs="Arial" w:ascii="Times New Roman" w:hAnsi="Times New Roman"/>
          <w:i/>
          <w:iCs/>
          <w:color w:val="000000"/>
          <w:kern w:val="0"/>
          <w:sz w:val="20"/>
          <w:szCs w:val="20"/>
          <w:lang w:eastAsia="en-US" w:bidi="ar-SA"/>
        </w:rPr>
        <w:t>Figura 2. Calificaciones de los</w:t>
      </w:r>
      <w:r>
        <w:rPr>
          <w:rFonts w:cs="Arial" w:ascii="Times New Roman" w:hAnsi="Times New Roman"/>
          <w:i/>
          <w:iCs/>
          <w:color w:val="000000"/>
          <w:spacing w:val="1"/>
          <w:kern w:val="0"/>
          <w:sz w:val="20"/>
          <w:szCs w:val="20"/>
          <w:lang w:eastAsia="en-US" w:bidi="ar-SA"/>
        </w:rPr>
        <w:t xml:space="preserve"> </w:t>
      </w:r>
      <w:r>
        <w:rPr>
          <w:rFonts w:cs="Arial" w:ascii="Times New Roman" w:hAnsi="Times New Roman"/>
          <w:i/>
          <w:iCs/>
          <w:color w:val="000000"/>
          <w:kern w:val="0"/>
          <w:sz w:val="20"/>
          <w:szCs w:val="20"/>
          <w:lang w:eastAsia="en-US" w:bidi="ar-SA"/>
        </w:rPr>
        <w:t>estudiantes del semestre 2022A,</w:t>
      </w:r>
      <w:r>
        <w:rPr>
          <w:rFonts w:cs="Arial" w:ascii="Times New Roman" w:hAnsi="Times New Roman"/>
          <w:i/>
          <w:iCs/>
          <w:color w:val="000000"/>
          <w:spacing w:val="-64"/>
          <w:kern w:val="0"/>
          <w:sz w:val="20"/>
          <w:szCs w:val="20"/>
          <w:lang w:eastAsia="en-US" w:bidi="ar-SA"/>
        </w:rPr>
        <w:t xml:space="preserve"> </w:t>
      </w:r>
      <w:r>
        <w:rPr>
          <w:rFonts w:cs="Arial" w:ascii="Times New Roman" w:hAnsi="Times New Roman"/>
          <w:i/>
          <w:iCs/>
          <w:color w:val="000000"/>
          <w:kern w:val="0"/>
          <w:sz w:val="20"/>
          <w:szCs w:val="20"/>
          <w:lang w:eastAsia="en-US" w:bidi="ar-SA"/>
        </w:rPr>
        <w:t>empleando</w:t>
      </w:r>
      <w:r>
        <w:rPr>
          <w:rFonts w:cs="Arial" w:ascii="Times New Roman" w:hAnsi="Times New Roman"/>
          <w:i/>
          <w:iCs/>
          <w:color w:val="000000"/>
          <w:spacing w:val="-3"/>
          <w:kern w:val="0"/>
          <w:sz w:val="20"/>
          <w:szCs w:val="20"/>
          <w:lang w:eastAsia="en-US" w:bidi="ar-SA"/>
        </w:rPr>
        <w:t xml:space="preserve"> </w:t>
      </w:r>
      <w:r>
        <w:rPr>
          <w:rFonts w:cs="Arial" w:ascii="Times New Roman" w:hAnsi="Times New Roman"/>
          <w:i/>
          <w:iCs/>
          <w:color w:val="000000"/>
          <w:kern w:val="0"/>
          <w:sz w:val="20"/>
          <w:szCs w:val="20"/>
          <w:lang w:eastAsia="en-US" w:bidi="ar-SA"/>
        </w:rPr>
        <w:t>aula</w:t>
      </w:r>
      <w:r>
        <w:rPr>
          <w:rFonts w:cs="Arial" w:ascii="Times New Roman" w:hAnsi="Times New Roman"/>
          <w:i/>
          <w:iCs/>
          <w:color w:val="000000"/>
          <w:spacing w:val="2"/>
          <w:kern w:val="0"/>
          <w:sz w:val="20"/>
          <w:szCs w:val="20"/>
          <w:lang w:eastAsia="en-US" w:bidi="ar-SA"/>
        </w:rPr>
        <w:t xml:space="preserve"> </w:t>
      </w:r>
      <w:r>
        <w:rPr>
          <w:rFonts w:cs="Arial" w:ascii="Times New Roman" w:hAnsi="Times New Roman"/>
          <w:i/>
          <w:iCs/>
          <w:color w:val="000000"/>
          <w:kern w:val="0"/>
          <w:sz w:val="20"/>
          <w:szCs w:val="20"/>
          <w:lang w:eastAsia="en-US" w:bidi="ar-SA"/>
        </w:rPr>
        <w:t xml:space="preserve">invertida. </w:t>
      </w:r>
      <w:r>
        <w:rPr>
          <w:rFonts w:cs="Arial" w:ascii="Times New Roman" w:hAnsi="Times New Roman"/>
          <w:i/>
          <w:iCs/>
          <w:color w:val="000000"/>
          <w:kern w:val="0"/>
          <w:sz w:val="20"/>
          <w:szCs w:val="20"/>
          <w:lang w:eastAsia="en-US" w:bidi="ar-SA"/>
        </w:rPr>
        <w:t>Fuente: Elaboración propia.</w:t>
      </w:r>
    </w:p>
    <w:p>
      <w:pPr>
        <w:pStyle w:val="Cuerpodetexto"/>
        <w:spacing w:lineRule="auto" w:line="240" w:before="11" w:after="0"/>
        <w:ind w:left="0" w:right="0" w:hanging="0"/>
        <w:jc w:val="both"/>
        <w:rPr>
          <w:rFonts w:ascii="Times New Roman" w:hAnsi="Times New Roman" w:cs="Arial"/>
          <w:color w:val="000000"/>
          <w:sz w:val="20"/>
          <w:szCs w:val="20"/>
        </w:rPr>
      </w:pPr>
      <w:r>
        <w:rPr>
          <w:rFonts w:cs="Arial" w:ascii="Times New Roman" w:hAnsi="Times New Roman"/>
          <w:color w:val="000000"/>
          <w:sz w:val="20"/>
          <w:szCs w:val="20"/>
        </w:rPr>
      </w:r>
    </w:p>
    <w:p>
      <w:pPr>
        <w:pStyle w:val="Cuerpodetexto"/>
        <w:spacing w:lineRule="auto" w:line="240" w:before="92" w:after="0"/>
        <w:ind w:left="0" w:right="0" w:hanging="0"/>
        <w:jc w:val="both"/>
        <w:rPr>
          <w:rFonts w:ascii="Times New Roman" w:hAnsi="Times New Roman"/>
          <w:color w:val="000000"/>
          <w:sz w:val="20"/>
          <w:szCs w:val="20"/>
        </w:rPr>
      </w:pPr>
      <w:r>
        <w:rPr>
          <w:rFonts w:cs="Arial" w:ascii="Times New Roman" w:hAnsi="Times New Roman"/>
          <w:b/>
          <w:bCs/>
          <w:color w:val="000000"/>
          <w:sz w:val="20"/>
          <w:szCs w:val="20"/>
        </w:rPr>
        <w:t xml:space="preserve">IV. </w:t>
      </w:r>
      <w:r>
        <w:rPr>
          <w:rFonts w:cs="Arial" w:ascii="Times New Roman" w:hAnsi="Times New Roman"/>
          <w:b/>
          <w:bCs/>
          <w:color w:val="000000"/>
          <w:sz w:val="20"/>
          <w:szCs w:val="20"/>
        </w:rPr>
        <w:t>CONCLUSIONES</w:t>
      </w:r>
    </w:p>
    <w:p>
      <w:pPr>
        <w:pStyle w:val="Cuerpodetexto"/>
        <w:spacing w:lineRule="auto" w:line="240"/>
        <w:ind w:left="0" w:right="0" w:hanging="0"/>
        <w:jc w:val="both"/>
        <w:rPr>
          <w:rFonts w:ascii="Times New Roman" w:hAnsi="Times New Roman"/>
          <w:color w:val="000000"/>
          <w:sz w:val="20"/>
          <w:szCs w:val="20"/>
        </w:rPr>
      </w:pPr>
      <w:r>
        <w:rPr>
          <w:rFonts w:cs="Arial" w:ascii="Times New Roman" w:hAnsi="Times New Roman"/>
          <w:color w:val="000000"/>
          <w:sz w:val="20"/>
          <w:szCs w:val="20"/>
        </w:rPr>
        <w:t>El</w:t>
      </w:r>
      <w:r>
        <w:rPr>
          <w:rFonts w:cs="Arial" w:ascii="Times New Roman" w:hAnsi="Times New Roman"/>
          <w:color w:val="000000"/>
          <w:spacing w:val="-2"/>
          <w:sz w:val="20"/>
          <w:szCs w:val="20"/>
        </w:rPr>
        <w:t xml:space="preserve"> </w:t>
      </w:r>
      <w:r>
        <w:rPr>
          <w:rFonts w:cs="Arial" w:ascii="Times New Roman" w:hAnsi="Times New Roman"/>
          <w:color w:val="000000"/>
          <w:sz w:val="20"/>
          <w:szCs w:val="20"/>
        </w:rPr>
        <w:t>análisis</w:t>
      </w:r>
      <w:r>
        <w:rPr>
          <w:rFonts w:cs="Arial" w:ascii="Times New Roman" w:hAnsi="Times New Roman"/>
          <w:color w:val="000000"/>
          <w:spacing w:val="-2"/>
          <w:sz w:val="20"/>
          <w:szCs w:val="20"/>
        </w:rPr>
        <w:t xml:space="preserve"> </w:t>
      </w:r>
      <w:r>
        <w:rPr>
          <w:rFonts w:cs="Arial" w:ascii="Times New Roman" w:hAnsi="Times New Roman"/>
          <w:color w:val="000000"/>
          <w:sz w:val="20"/>
          <w:szCs w:val="20"/>
        </w:rPr>
        <w:t>estadístico</w:t>
      </w:r>
      <w:r>
        <w:rPr>
          <w:rFonts w:cs="Arial" w:ascii="Times New Roman" w:hAnsi="Times New Roman"/>
          <w:color w:val="000000"/>
          <w:spacing w:val="-3"/>
          <w:sz w:val="20"/>
          <w:szCs w:val="20"/>
        </w:rPr>
        <w:t xml:space="preserve"> </w:t>
      </w:r>
      <w:r>
        <w:rPr>
          <w:rFonts w:cs="Arial" w:ascii="Times New Roman" w:hAnsi="Times New Roman"/>
          <w:color w:val="000000"/>
          <w:sz w:val="20"/>
          <w:szCs w:val="20"/>
        </w:rPr>
        <w:t>demostró</w:t>
      </w:r>
      <w:r>
        <w:rPr>
          <w:rFonts w:cs="Arial" w:ascii="Times New Roman" w:hAnsi="Times New Roman"/>
          <w:color w:val="000000"/>
          <w:spacing w:val="-3"/>
          <w:sz w:val="20"/>
          <w:szCs w:val="20"/>
        </w:rPr>
        <w:t xml:space="preserve"> </w:t>
      </w:r>
      <w:r>
        <w:rPr>
          <w:rFonts w:cs="Arial" w:ascii="Times New Roman" w:hAnsi="Times New Roman"/>
          <w:color w:val="000000"/>
          <w:sz w:val="20"/>
          <w:szCs w:val="20"/>
        </w:rPr>
        <w:t>evidencia</w:t>
      </w:r>
      <w:r>
        <w:rPr>
          <w:rFonts w:cs="Arial" w:ascii="Times New Roman" w:hAnsi="Times New Roman"/>
          <w:color w:val="000000"/>
          <w:spacing w:val="-2"/>
          <w:sz w:val="20"/>
          <w:szCs w:val="20"/>
        </w:rPr>
        <w:t xml:space="preserve"> </w:t>
      </w:r>
      <w:r>
        <w:rPr>
          <w:rFonts w:cs="Arial" w:ascii="Times New Roman" w:hAnsi="Times New Roman"/>
          <w:color w:val="000000"/>
          <w:sz w:val="20"/>
          <w:szCs w:val="20"/>
        </w:rPr>
        <w:t>significativa</w:t>
      </w:r>
      <w:r>
        <w:rPr>
          <w:rFonts w:cs="Arial" w:ascii="Times New Roman" w:hAnsi="Times New Roman"/>
          <w:color w:val="000000"/>
          <w:spacing w:val="-3"/>
          <w:sz w:val="20"/>
          <w:szCs w:val="20"/>
        </w:rPr>
        <w:t xml:space="preserve"> </w:t>
      </w:r>
      <w:r>
        <w:rPr>
          <w:rFonts w:cs="Arial" w:ascii="Times New Roman" w:hAnsi="Times New Roman"/>
          <w:color w:val="000000"/>
          <w:sz w:val="20"/>
          <w:szCs w:val="20"/>
        </w:rPr>
        <w:t>para</w:t>
      </w:r>
      <w:r>
        <w:rPr>
          <w:rFonts w:cs="Arial" w:ascii="Times New Roman" w:hAnsi="Times New Roman"/>
          <w:color w:val="000000"/>
          <w:spacing w:val="-4"/>
          <w:sz w:val="20"/>
          <w:szCs w:val="20"/>
        </w:rPr>
        <w:t xml:space="preserve"> </w:t>
      </w:r>
      <w:r>
        <w:rPr>
          <w:rFonts w:cs="Arial" w:ascii="Times New Roman" w:hAnsi="Times New Roman"/>
          <w:color w:val="000000"/>
          <w:sz w:val="20"/>
          <w:szCs w:val="20"/>
        </w:rPr>
        <w:t>una</w:t>
      </w:r>
      <w:r>
        <w:rPr>
          <w:rFonts w:cs="Arial" w:ascii="Times New Roman" w:hAnsi="Times New Roman"/>
          <w:color w:val="000000"/>
          <w:spacing w:val="-3"/>
          <w:sz w:val="20"/>
          <w:szCs w:val="20"/>
        </w:rPr>
        <w:t xml:space="preserve"> </w:t>
      </w:r>
      <w:r>
        <w:rPr>
          <w:rFonts w:cs="Arial" w:ascii="Times New Roman" w:hAnsi="Times New Roman"/>
          <w:color w:val="000000"/>
          <w:sz w:val="20"/>
          <w:szCs w:val="20"/>
        </w:rPr>
        <w:t>diferencia</w:t>
      </w:r>
      <w:r>
        <w:rPr>
          <w:rFonts w:cs="Arial" w:ascii="Times New Roman" w:hAnsi="Times New Roman"/>
          <w:color w:val="000000"/>
          <w:spacing w:val="-2"/>
          <w:sz w:val="20"/>
          <w:szCs w:val="20"/>
        </w:rPr>
        <w:t xml:space="preserve"> </w:t>
      </w:r>
      <w:r>
        <w:rPr>
          <w:rFonts w:cs="Arial" w:ascii="Times New Roman" w:hAnsi="Times New Roman"/>
          <w:color w:val="000000"/>
          <w:sz w:val="20"/>
          <w:szCs w:val="20"/>
        </w:rPr>
        <w:t>entre</w:t>
      </w:r>
      <w:r>
        <w:rPr>
          <w:rFonts w:cs="Arial" w:ascii="Times New Roman" w:hAnsi="Times New Roman"/>
          <w:color w:val="000000"/>
          <w:spacing w:val="-1"/>
          <w:sz w:val="20"/>
          <w:szCs w:val="20"/>
        </w:rPr>
        <w:t xml:space="preserve"> </w:t>
      </w:r>
      <w:r>
        <w:rPr>
          <w:rFonts w:cs="Arial" w:ascii="Times New Roman" w:hAnsi="Times New Roman"/>
          <w:color w:val="000000"/>
          <w:sz w:val="20"/>
          <w:szCs w:val="20"/>
        </w:rPr>
        <w:t>ambos métodos de trabajo de la asignatura, por lo que se asume que el método de aula</w:t>
      </w:r>
      <w:r>
        <w:rPr>
          <w:rFonts w:cs="Arial" w:ascii="Times New Roman" w:hAnsi="Times New Roman"/>
          <w:color w:val="000000"/>
          <w:spacing w:val="1"/>
          <w:sz w:val="20"/>
          <w:szCs w:val="20"/>
        </w:rPr>
        <w:t xml:space="preserve"> </w:t>
      </w:r>
      <w:r>
        <w:rPr>
          <w:rFonts w:cs="Arial" w:ascii="Times New Roman" w:hAnsi="Times New Roman"/>
          <w:color w:val="000000"/>
          <w:sz w:val="20"/>
          <w:szCs w:val="20"/>
        </w:rPr>
        <w:t>invertida permite tener mejores resultados contra los obtenidos en un método</w:t>
      </w:r>
      <w:r>
        <w:rPr>
          <w:rFonts w:cs="Arial" w:ascii="Times New Roman" w:hAnsi="Times New Roman"/>
          <w:color w:val="000000"/>
          <w:spacing w:val="1"/>
          <w:sz w:val="20"/>
          <w:szCs w:val="20"/>
        </w:rPr>
        <w:t xml:space="preserve"> </w:t>
      </w:r>
      <w:r>
        <w:rPr>
          <w:rFonts w:cs="Arial" w:ascii="Times New Roman" w:hAnsi="Times New Roman"/>
          <w:color w:val="000000"/>
          <w:sz w:val="20"/>
          <w:szCs w:val="20"/>
        </w:rPr>
        <w:t>tradicional</w:t>
      </w:r>
      <w:r>
        <w:rPr>
          <w:rFonts w:cs="Arial" w:ascii="Times New Roman" w:hAnsi="Times New Roman"/>
          <w:color w:val="000000"/>
          <w:spacing w:val="-4"/>
          <w:sz w:val="20"/>
          <w:szCs w:val="20"/>
        </w:rPr>
        <w:t xml:space="preserve"> </w:t>
      </w:r>
      <w:r>
        <w:rPr>
          <w:rFonts w:cs="Arial" w:ascii="Times New Roman" w:hAnsi="Times New Roman"/>
          <w:color w:val="000000"/>
          <w:sz w:val="20"/>
          <w:szCs w:val="20"/>
        </w:rPr>
        <w:t>en línea.</w:t>
      </w:r>
    </w:p>
    <w:p>
      <w:pPr>
        <w:pStyle w:val="Cuerpodetexto"/>
        <w:spacing w:lineRule="auto" w:line="240" w:before="1" w:after="0"/>
        <w:ind w:left="0" w:right="0" w:hanging="0"/>
        <w:jc w:val="both"/>
        <w:rPr>
          <w:rFonts w:cs="Arial"/>
        </w:rPr>
      </w:pPr>
      <w:r>
        <w:rPr>
          <w:rFonts w:ascii="Times New Roman" w:hAnsi="Times New Roman"/>
          <w:color w:val="000000"/>
          <w:sz w:val="20"/>
          <w:szCs w:val="20"/>
        </w:rPr>
      </w:r>
    </w:p>
    <w:p>
      <w:pPr>
        <w:pStyle w:val="Cuerpodetexto"/>
        <w:spacing w:lineRule="auto" w:line="240" w:before="1" w:after="0"/>
        <w:ind w:left="0" w:right="0" w:hanging="0"/>
        <w:jc w:val="both"/>
        <w:rPr>
          <w:rFonts w:ascii="Times New Roman" w:hAnsi="Times New Roman"/>
          <w:color w:val="000000"/>
          <w:sz w:val="20"/>
          <w:szCs w:val="20"/>
        </w:rPr>
      </w:pPr>
      <w:r>
        <w:rPr>
          <w:rFonts w:cs="Arial" w:ascii="Times New Roman" w:hAnsi="Times New Roman"/>
          <w:color w:val="000000"/>
          <w:sz w:val="20"/>
          <w:szCs w:val="20"/>
        </w:rPr>
        <w:t>Al</w:t>
      </w:r>
      <w:r>
        <w:rPr>
          <w:rFonts w:cs="Arial" w:ascii="Times New Roman" w:hAnsi="Times New Roman"/>
          <w:color w:val="000000"/>
          <w:spacing w:val="-2"/>
          <w:sz w:val="20"/>
          <w:szCs w:val="20"/>
        </w:rPr>
        <w:t xml:space="preserve"> </w:t>
      </w:r>
      <w:r>
        <w:rPr>
          <w:rFonts w:cs="Arial" w:ascii="Times New Roman" w:hAnsi="Times New Roman"/>
          <w:color w:val="000000"/>
          <w:sz w:val="20"/>
          <w:szCs w:val="20"/>
        </w:rPr>
        <w:t>observar</w:t>
      </w:r>
      <w:r>
        <w:rPr>
          <w:rFonts w:cs="Arial" w:ascii="Times New Roman" w:hAnsi="Times New Roman"/>
          <w:color w:val="000000"/>
          <w:spacing w:val="-2"/>
          <w:sz w:val="20"/>
          <w:szCs w:val="20"/>
        </w:rPr>
        <w:t xml:space="preserve"> </w:t>
      </w:r>
      <w:r>
        <w:rPr>
          <w:rFonts w:cs="Arial" w:ascii="Times New Roman" w:hAnsi="Times New Roman"/>
          <w:color w:val="000000"/>
          <w:sz w:val="20"/>
          <w:szCs w:val="20"/>
        </w:rPr>
        <w:t>con</w:t>
      </w:r>
      <w:r>
        <w:rPr>
          <w:rFonts w:cs="Arial" w:ascii="Times New Roman" w:hAnsi="Times New Roman"/>
          <w:color w:val="000000"/>
          <w:spacing w:val="-3"/>
          <w:sz w:val="20"/>
          <w:szCs w:val="20"/>
        </w:rPr>
        <w:t xml:space="preserve"> </w:t>
      </w:r>
      <w:r>
        <w:rPr>
          <w:rFonts w:cs="Arial" w:ascii="Times New Roman" w:hAnsi="Times New Roman"/>
          <w:color w:val="000000"/>
          <w:sz w:val="20"/>
          <w:szCs w:val="20"/>
        </w:rPr>
        <w:t>detalle</w:t>
      </w:r>
      <w:r>
        <w:rPr>
          <w:rFonts w:cs="Arial" w:ascii="Times New Roman" w:hAnsi="Times New Roman"/>
          <w:color w:val="000000"/>
          <w:spacing w:val="-4"/>
          <w:sz w:val="20"/>
          <w:szCs w:val="20"/>
        </w:rPr>
        <w:t xml:space="preserve"> </w:t>
      </w:r>
      <w:r>
        <w:rPr>
          <w:rFonts w:cs="Arial" w:ascii="Times New Roman" w:hAnsi="Times New Roman"/>
          <w:color w:val="000000"/>
          <w:sz w:val="20"/>
          <w:szCs w:val="20"/>
        </w:rPr>
        <w:t>los</w:t>
      </w:r>
      <w:r>
        <w:rPr>
          <w:rFonts w:cs="Arial" w:ascii="Times New Roman" w:hAnsi="Times New Roman"/>
          <w:color w:val="000000"/>
          <w:spacing w:val="-1"/>
          <w:sz w:val="20"/>
          <w:szCs w:val="20"/>
        </w:rPr>
        <w:t xml:space="preserve"> </w:t>
      </w:r>
      <w:r>
        <w:rPr>
          <w:rFonts w:cs="Arial" w:ascii="Times New Roman" w:hAnsi="Times New Roman"/>
          <w:color w:val="000000"/>
          <w:sz w:val="20"/>
          <w:szCs w:val="20"/>
        </w:rPr>
        <w:t>resultados</w:t>
      </w:r>
      <w:r>
        <w:rPr>
          <w:rFonts w:cs="Arial" w:ascii="Times New Roman" w:hAnsi="Times New Roman"/>
          <w:color w:val="000000"/>
          <w:spacing w:val="-4"/>
          <w:sz w:val="20"/>
          <w:szCs w:val="20"/>
        </w:rPr>
        <w:t xml:space="preserve"> </w:t>
      </w:r>
      <w:r>
        <w:rPr>
          <w:rFonts w:cs="Arial" w:ascii="Times New Roman" w:hAnsi="Times New Roman"/>
          <w:color w:val="000000"/>
          <w:sz w:val="20"/>
          <w:szCs w:val="20"/>
        </w:rPr>
        <w:t>de</w:t>
      </w:r>
      <w:r>
        <w:rPr>
          <w:rFonts w:cs="Arial" w:ascii="Times New Roman" w:hAnsi="Times New Roman"/>
          <w:color w:val="000000"/>
          <w:spacing w:val="-2"/>
          <w:sz w:val="20"/>
          <w:szCs w:val="20"/>
        </w:rPr>
        <w:t xml:space="preserve"> </w:t>
      </w:r>
      <w:r>
        <w:rPr>
          <w:rFonts w:cs="Arial" w:ascii="Times New Roman" w:hAnsi="Times New Roman"/>
          <w:color w:val="000000"/>
          <w:sz w:val="20"/>
          <w:szCs w:val="20"/>
        </w:rPr>
        <w:t>los</w:t>
      </w:r>
      <w:r>
        <w:rPr>
          <w:rFonts w:cs="Arial" w:ascii="Times New Roman" w:hAnsi="Times New Roman"/>
          <w:color w:val="000000"/>
          <w:spacing w:val="-1"/>
          <w:sz w:val="20"/>
          <w:szCs w:val="20"/>
        </w:rPr>
        <w:t xml:space="preserve"> </w:t>
      </w:r>
      <w:r>
        <w:rPr>
          <w:rFonts w:cs="Arial" w:ascii="Times New Roman" w:hAnsi="Times New Roman"/>
          <w:color w:val="000000"/>
          <w:sz w:val="20"/>
          <w:szCs w:val="20"/>
        </w:rPr>
        <w:t>estudiantes,</w:t>
      </w:r>
      <w:r>
        <w:rPr>
          <w:rFonts w:cs="Arial" w:ascii="Times New Roman" w:hAnsi="Times New Roman"/>
          <w:color w:val="000000"/>
          <w:spacing w:val="-4"/>
          <w:sz w:val="20"/>
          <w:szCs w:val="20"/>
        </w:rPr>
        <w:t xml:space="preserve"> </w:t>
      </w:r>
      <w:r>
        <w:rPr>
          <w:rFonts w:cs="Arial" w:ascii="Times New Roman" w:hAnsi="Times New Roman"/>
          <w:color w:val="000000"/>
          <w:sz w:val="20"/>
          <w:szCs w:val="20"/>
        </w:rPr>
        <w:t>las</w:t>
      </w:r>
      <w:r>
        <w:rPr>
          <w:rFonts w:cs="Arial" w:ascii="Times New Roman" w:hAnsi="Times New Roman"/>
          <w:color w:val="000000"/>
          <w:spacing w:val="-1"/>
          <w:sz w:val="20"/>
          <w:szCs w:val="20"/>
        </w:rPr>
        <w:t xml:space="preserve"> </w:t>
      </w:r>
      <w:r>
        <w:rPr>
          <w:rFonts w:cs="Arial" w:ascii="Times New Roman" w:hAnsi="Times New Roman"/>
          <w:color w:val="000000"/>
          <w:sz w:val="20"/>
          <w:szCs w:val="20"/>
        </w:rPr>
        <w:t>calificaciones</w:t>
      </w:r>
      <w:r>
        <w:rPr>
          <w:rFonts w:cs="Arial" w:ascii="Times New Roman" w:hAnsi="Times New Roman"/>
          <w:color w:val="000000"/>
          <w:spacing w:val="-4"/>
          <w:sz w:val="20"/>
          <w:szCs w:val="20"/>
        </w:rPr>
        <w:t xml:space="preserve"> </w:t>
      </w:r>
      <w:r>
        <w:rPr>
          <w:rFonts w:cs="Arial" w:ascii="Times New Roman" w:hAnsi="Times New Roman"/>
          <w:color w:val="000000"/>
          <w:sz w:val="20"/>
          <w:szCs w:val="20"/>
        </w:rPr>
        <w:t>mejoraron</w:t>
      </w:r>
      <w:r>
        <w:rPr>
          <w:rFonts w:cs="Arial" w:ascii="Times New Roman" w:hAnsi="Times New Roman"/>
          <w:color w:val="000000"/>
          <w:spacing w:val="-1"/>
          <w:sz w:val="20"/>
          <w:szCs w:val="20"/>
        </w:rPr>
        <w:t xml:space="preserve"> </w:t>
      </w:r>
      <w:r>
        <w:rPr>
          <w:rFonts w:cs="Arial" w:ascii="Times New Roman" w:hAnsi="Times New Roman"/>
          <w:color w:val="000000"/>
          <w:sz w:val="20"/>
          <w:szCs w:val="20"/>
        </w:rPr>
        <w:t>y tuvieron</w:t>
      </w:r>
      <w:r>
        <w:rPr>
          <w:rFonts w:cs="Arial" w:ascii="Times New Roman" w:hAnsi="Times New Roman"/>
          <w:color w:val="000000"/>
          <w:spacing w:val="-3"/>
          <w:sz w:val="20"/>
          <w:szCs w:val="20"/>
        </w:rPr>
        <w:t xml:space="preserve"> </w:t>
      </w:r>
      <w:r>
        <w:rPr>
          <w:rFonts w:cs="Arial" w:ascii="Times New Roman" w:hAnsi="Times New Roman"/>
          <w:color w:val="000000"/>
          <w:sz w:val="20"/>
          <w:szCs w:val="20"/>
        </w:rPr>
        <w:t>un</w:t>
      </w:r>
      <w:r>
        <w:rPr>
          <w:rFonts w:cs="Arial" w:ascii="Times New Roman" w:hAnsi="Times New Roman"/>
          <w:color w:val="000000"/>
          <w:spacing w:val="-1"/>
          <w:sz w:val="20"/>
          <w:szCs w:val="20"/>
        </w:rPr>
        <w:t xml:space="preserve"> </w:t>
      </w:r>
      <w:r>
        <w:rPr>
          <w:rFonts w:cs="Arial" w:ascii="Times New Roman" w:hAnsi="Times New Roman"/>
          <w:color w:val="000000"/>
          <w:sz w:val="20"/>
          <w:szCs w:val="20"/>
        </w:rPr>
        <w:t>rango</w:t>
      </w:r>
      <w:r>
        <w:rPr>
          <w:rFonts w:cs="Arial" w:ascii="Times New Roman" w:hAnsi="Times New Roman"/>
          <w:color w:val="000000"/>
          <w:spacing w:val="-3"/>
          <w:sz w:val="20"/>
          <w:szCs w:val="20"/>
        </w:rPr>
        <w:t xml:space="preserve"> </w:t>
      </w:r>
      <w:r>
        <w:rPr>
          <w:rFonts w:cs="Arial" w:ascii="Times New Roman" w:hAnsi="Times New Roman"/>
          <w:color w:val="000000"/>
          <w:sz w:val="20"/>
          <w:szCs w:val="20"/>
        </w:rPr>
        <w:t>mayor,</w:t>
      </w:r>
      <w:r>
        <w:rPr>
          <w:rFonts w:cs="Arial" w:ascii="Times New Roman" w:hAnsi="Times New Roman"/>
          <w:color w:val="000000"/>
          <w:spacing w:val="-1"/>
          <w:sz w:val="20"/>
          <w:szCs w:val="20"/>
        </w:rPr>
        <w:t xml:space="preserve"> </w:t>
      </w:r>
      <w:r>
        <w:rPr>
          <w:rFonts w:cs="Arial" w:ascii="Times New Roman" w:hAnsi="Times New Roman"/>
          <w:color w:val="000000"/>
          <w:sz w:val="20"/>
          <w:szCs w:val="20"/>
        </w:rPr>
        <w:t>lo</w:t>
      </w:r>
      <w:r>
        <w:rPr>
          <w:rFonts w:cs="Arial" w:ascii="Times New Roman" w:hAnsi="Times New Roman"/>
          <w:color w:val="000000"/>
          <w:spacing w:val="-1"/>
          <w:sz w:val="20"/>
          <w:szCs w:val="20"/>
        </w:rPr>
        <w:t xml:space="preserve"> </w:t>
      </w:r>
      <w:r>
        <w:rPr>
          <w:rFonts w:cs="Arial" w:ascii="Times New Roman" w:hAnsi="Times New Roman"/>
          <w:color w:val="000000"/>
          <w:sz w:val="20"/>
          <w:szCs w:val="20"/>
        </w:rPr>
        <w:t>cual</w:t>
      </w:r>
      <w:r>
        <w:rPr>
          <w:rFonts w:cs="Arial" w:ascii="Times New Roman" w:hAnsi="Times New Roman"/>
          <w:color w:val="000000"/>
          <w:spacing w:val="-1"/>
          <w:sz w:val="20"/>
          <w:szCs w:val="20"/>
        </w:rPr>
        <w:t xml:space="preserve"> </w:t>
      </w:r>
      <w:r>
        <w:rPr>
          <w:rFonts w:cs="Arial" w:ascii="Times New Roman" w:hAnsi="Times New Roman"/>
          <w:color w:val="000000"/>
          <w:sz w:val="20"/>
          <w:szCs w:val="20"/>
        </w:rPr>
        <w:t>es</w:t>
      </w:r>
      <w:r>
        <w:rPr>
          <w:rFonts w:cs="Arial" w:ascii="Times New Roman" w:hAnsi="Times New Roman"/>
          <w:color w:val="000000"/>
          <w:spacing w:val="-1"/>
          <w:sz w:val="20"/>
          <w:szCs w:val="20"/>
        </w:rPr>
        <w:t xml:space="preserve"> </w:t>
      </w:r>
      <w:r>
        <w:rPr>
          <w:rFonts w:cs="Arial" w:ascii="Times New Roman" w:hAnsi="Times New Roman"/>
          <w:color w:val="000000"/>
          <w:sz w:val="20"/>
          <w:szCs w:val="20"/>
        </w:rPr>
        <w:t>favorable</w:t>
      </w:r>
      <w:r>
        <w:rPr>
          <w:rFonts w:cs="Arial" w:ascii="Times New Roman" w:hAnsi="Times New Roman"/>
          <w:color w:val="000000"/>
          <w:spacing w:val="-2"/>
          <w:sz w:val="20"/>
          <w:szCs w:val="20"/>
        </w:rPr>
        <w:t xml:space="preserve"> </w:t>
      </w:r>
      <w:r>
        <w:rPr>
          <w:rFonts w:cs="Arial" w:ascii="Times New Roman" w:hAnsi="Times New Roman"/>
          <w:color w:val="000000"/>
          <w:sz w:val="20"/>
          <w:szCs w:val="20"/>
        </w:rPr>
        <w:t>para</w:t>
      </w:r>
      <w:r>
        <w:rPr>
          <w:rFonts w:cs="Arial" w:ascii="Times New Roman" w:hAnsi="Times New Roman"/>
          <w:color w:val="000000"/>
          <w:spacing w:val="-3"/>
          <w:sz w:val="20"/>
          <w:szCs w:val="20"/>
        </w:rPr>
        <w:t xml:space="preserve"> </w:t>
      </w:r>
      <w:r>
        <w:rPr>
          <w:rFonts w:cs="Arial" w:ascii="Times New Roman" w:hAnsi="Times New Roman"/>
          <w:color w:val="000000"/>
          <w:sz w:val="20"/>
          <w:szCs w:val="20"/>
        </w:rPr>
        <w:t>el</w:t>
      </w:r>
      <w:r>
        <w:rPr>
          <w:rFonts w:cs="Arial" w:ascii="Times New Roman" w:hAnsi="Times New Roman"/>
          <w:color w:val="000000"/>
          <w:spacing w:val="-1"/>
          <w:sz w:val="20"/>
          <w:szCs w:val="20"/>
        </w:rPr>
        <w:t xml:space="preserve"> </w:t>
      </w:r>
      <w:r>
        <w:rPr>
          <w:rFonts w:cs="Arial" w:ascii="Times New Roman" w:hAnsi="Times New Roman"/>
          <w:color w:val="000000"/>
          <w:sz w:val="20"/>
          <w:szCs w:val="20"/>
        </w:rPr>
        <w:t>desarrollo</w:t>
      </w:r>
      <w:r>
        <w:rPr>
          <w:rFonts w:cs="Arial" w:ascii="Times New Roman" w:hAnsi="Times New Roman"/>
          <w:color w:val="000000"/>
          <w:spacing w:val="-1"/>
          <w:sz w:val="20"/>
          <w:szCs w:val="20"/>
        </w:rPr>
        <w:t xml:space="preserve"> </w:t>
      </w:r>
      <w:r>
        <w:rPr>
          <w:rFonts w:cs="Arial" w:ascii="Times New Roman" w:hAnsi="Times New Roman"/>
          <w:color w:val="000000"/>
          <w:sz w:val="20"/>
          <w:szCs w:val="20"/>
        </w:rPr>
        <w:t>de</w:t>
      </w:r>
      <w:r>
        <w:rPr>
          <w:rFonts w:cs="Arial" w:ascii="Times New Roman" w:hAnsi="Times New Roman"/>
          <w:color w:val="000000"/>
          <w:spacing w:val="-3"/>
          <w:sz w:val="20"/>
          <w:szCs w:val="20"/>
        </w:rPr>
        <w:t xml:space="preserve"> </w:t>
      </w:r>
      <w:r>
        <w:rPr>
          <w:rFonts w:cs="Arial" w:ascii="Times New Roman" w:hAnsi="Times New Roman"/>
          <w:color w:val="000000"/>
          <w:sz w:val="20"/>
          <w:szCs w:val="20"/>
        </w:rPr>
        <w:t>la</w:t>
      </w:r>
      <w:r>
        <w:rPr>
          <w:rFonts w:cs="Arial" w:ascii="Times New Roman" w:hAnsi="Times New Roman"/>
          <w:color w:val="000000"/>
          <w:spacing w:val="-1"/>
          <w:sz w:val="20"/>
          <w:szCs w:val="20"/>
        </w:rPr>
        <w:t xml:space="preserve"> </w:t>
      </w:r>
      <w:r>
        <w:rPr>
          <w:rFonts w:cs="Arial" w:ascii="Times New Roman" w:hAnsi="Times New Roman"/>
          <w:color w:val="000000"/>
          <w:sz w:val="20"/>
          <w:szCs w:val="20"/>
        </w:rPr>
        <w:t>asignatura. Lo anterior concuerda con Fornons y Palau (2016) quienes encuentran que los</w:t>
      </w:r>
      <w:r>
        <w:rPr>
          <w:rFonts w:cs="Arial" w:ascii="Times New Roman" w:hAnsi="Times New Roman"/>
          <w:color w:val="000000"/>
          <w:spacing w:val="1"/>
          <w:sz w:val="20"/>
          <w:szCs w:val="20"/>
        </w:rPr>
        <w:t xml:space="preserve"> </w:t>
      </w:r>
      <w:r>
        <w:rPr>
          <w:rFonts w:cs="Arial" w:ascii="Times New Roman" w:hAnsi="Times New Roman"/>
          <w:color w:val="000000"/>
          <w:sz w:val="20"/>
          <w:szCs w:val="20"/>
        </w:rPr>
        <w:t>resultados</w:t>
      </w:r>
      <w:r>
        <w:rPr>
          <w:rFonts w:cs="Arial" w:ascii="Times New Roman" w:hAnsi="Times New Roman"/>
          <w:color w:val="000000"/>
          <w:spacing w:val="-2"/>
          <w:sz w:val="20"/>
          <w:szCs w:val="20"/>
        </w:rPr>
        <w:t xml:space="preserve"> </w:t>
      </w:r>
      <w:r>
        <w:rPr>
          <w:rFonts w:cs="Arial" w:ascii="Times New Roman" w:hAnsi="Times New Roman"/>
          <w:color w:val="000000"/>
          <w:sz w:val="20"/>
          <w:szCs w:val="20"/>
        </w:rPr>
        <w:t>cuantitativos</w:t>
      </w:r>
      <w:r>
        <w:rPr>
          <w:rFonts w:cs="Arial" w:ascii="Times New Roman" w:hAnsi="Times New Roman"/>
          <w:color w:val="000000"/>
          <w:spacing w:val="-1"/>
          <w:sz w:val="20"/>
          <w:szCs w:val="20"/>
        </w:rPr>
        <w:t xml:space="preserve"> </w:t>
      </w:r>
      <w:r>
        <w:rPr>
          <w:rFonts w:cs="Arial" w:ascii="Times New Roman" w:hAnsi="Times New Roman"/>
          <w:color w:val="000000"/>
          <w:sz w:val="20"/>
          <w:szCs w:val="20"/>
        </w:rPr>
        <w:t>en</w:t>
      </w:r>
      <w:r>
        <w:rPr>
          <w:rFonts w:cs="Arial" w:ascii="Times New Roman" w:hAnsi="Times New Roman"/>
          <w:color w:val="000000"/>
          <w:spacing w:val="-4"/>
          <w:sz w:val="20"/>
          <w:szCs w:val="20"/>
        </w:rPr>
        <w:t xml:space="preserve"> </w:t>
      </w:r>
      <w:r>
        <w:rPr>
          <w:rFonts w:cs="Arial" w:ascii="Times New Roman" w:hAnsi="Times New Roman"/>
          <w:color w:val="000000"/>
          <w:sz w:val="20"/>
          <w:szCs w:val="20"/>
        </w:rPr>
        <w:t>grupos</w:t>
      </w:r>
      <w:r>
        <w:rPr>
          <w:rFonts w:cs="Arial" w:ascii="Times New Roman" w:hAnsi="Times New Roman"/>
          <w:color w:val="000000"/>
          <w:spacing w:val="-4"/>
          <w:sz w:val="20"/>
          <w:szCs w:val="20"/>
        </w:rPr>
        <w:t xml:space="preserve"> </w:t>
      </w:r>
      <w:r>
        <w:rPr>
          <w:rFonts w:cs="Arial" w:ascii="Times New Roman" w:hAnsi="Times New Roman"/>
          <w:color w:val="000000"/>
          <w:sz w:val="20"/>
          <w:szCs w:val="20"/>
        </w:rPr>
        <w:t>de</w:t>
      </w:r>
      <w:r>
        <w:rPr>
          <w:rFonts w:cs="Arial" w:ascii="Times New Roman" w:hAnsi="Times New Roman"/>
          <w:color w:val="000000"/>
          <w:spacing w:val="-3"/>
          <w:sz w:val="20"/>
          <w:szCs w:val="20"/>
        </w:rPr>
        <w:t xml:space="preserve"> </w:t>
      </w:r>
      <w:r>
        <w:rPr>
          <w:rFonts w:cs="Arial" w:ascii="Times New Roman" w:hAnsi="Times New Roman"/>
          <w:color w:val="000000"/>
          <w:sz w:val="20"/>
          <w:szCs w:val="20"/>
        </w:rPr>
        <w:t>matemáticas</w:t>
      </w:r>
      <w:r>
        <w:rPr>
          <w:rFonts w:cs="Arial" w:ascii="Times New Roman" w:hAnsi="Times New Roman"/>
          <w:color w:val="000000"/>
          <w:spacing w:val="-4"/>
          <w:sz w:val="20"/>
          <w:szCs w:val="20"/>
        </w:rPr>
        <w:t xml:space="preserve"> </w:t>
      </w:r>
      <w:r>
        <w:rPr>
          <w:rFonts w:cs="Arial" w:ascii="Times New Roman" w:hAnsi="Times New Roman"/>
          <w:color w:val="000000"/>
          <w:sz w:val="20"/>
          <w:szCs w:val="20"/>
        </w:rPr>
        <w:t>mejoran</w:t>
      </w:r>
      <w:r>
        <w:rPr>
          <w:rFonts w:cs="Arial" w:ascii="Times New Roman" w:hAnsi="Times New Roman"/>
          <w:color w:val="000000"/>
          <w:spacing w:val="-1"/>
          <w:sz w:val="20"/>
          <w:szCs w:val="20"/>
        </w:rPr>
        <w:t xml:space="preserve"> </w:t>
      </w:r>
      <w:r>
        <w:rPr>
          <w:rFonts w:cs="Arial" w:ascii="Times New Roman" w:hAnsi="Times New Roman"/>
          <w:color w:val="000000"/>
          <w:sz w:val="20"/>
          <w:szCs w:val="20"/>
        </w:rPr>
        <w:t>al</w:t>
      </w:r>
      <w:r>
        <w:rPr>
          <w:rFonts w:cs="Arial" w:ascii="Times New Roman" w:hAnsi="Times New Roman"/>
          <w:color w:val="000000"/>
          <w:spacing w:val="-2"/>
          <w:sz w:val="20"/>
          <w:szCs w:val="20"/>
        </w:rPr>
        <w:t xml:space="preserve"> </w:t>
      </w:r>
      <w:r>
        <w:rPr>
          <w:rFonts w:cs="Arial" w:ascii="Times New Roman" w:hAnsi="Times New Roman"/>
          <w:color w:val="000000"/>
          <w:sz w:val="20"/>
          <w:szCs w:val="20"/>
        </w:rPr>
        <w:t>implementar</w:t>
      </w:r>
      <w:r>
        <w:rPr>
          <w:rFonts w:cs="Arial" w:ascii="Times New Roman" w:hAnsi="Times New Roman"/>
          <w:color w:val="000000"/>
          <w:spacing w:val="-1"/>
          <w:sz w:val="20"/>
          <w:szCs w:val="20"/>
        </w:rPr>
        <w:t xml:space="preserve"> </w:t>
      </w:r>
      <w:r>
        <w:rPr>
          <w:rFonts w:cs="Arial" w:ascii="Times New Roman" w:hAnsi="Times New Roman"/>
          <w:color w:val="000000"/>
          <w:sz w:val="20"/>
          <w:szCs w:val="20"/>
        </w:rPr>
        <w:t>el</w:t>
      </w:r>
      <w:r>
        <w:rPr>
          <w:rFonts w:cs="Arial" w:ascii="Times New Roman" w:hAnsi="Times New Roman"/>
          <w:color w:val="000000"/>
          <w:spacing w:val="-4"/>
          <w:sz w:val="20"/>
          <w:szCs w:val="20"/>
        </w:rPr>
        <w:t xml:space="preserve"> </w:t>
      </w:r>
      <w:r>
        <w:rPr>
          <w:rFonts w:cs="Arial" w:ascii="Times New Roman" w:hAnsi="Times New Roman"/>
          <w:color w:val="000000"/>
          <w:sz w:val="20"/>
          <w:szCs w:val="20"/>
        </w:rPr>
        <w:t>método de</w:t>
      </w:r>
      <w:r>
        <w:rPr>
          <w:rFonts w:cs="Arial" w:ascii="Times New Roman" w:hAnsi="Times New Roman"/>
          <w:color w:val="000000"/>
          <w:spacing w:val="-1"/>
          <w:sz w:val="20"/>
          <w:szCs w:val="20"/>
        </w:rPr>
        <w:t xml:space="preserve"> </w:t>
      </w:r>
      <w:r>
        <w:rPr>
          <w:rFonts w:cs="Arial" w:ascii="Times New Roman" w:hAnsi="Times New Roman"/>
          <w:color w:val="000000"/>
          <w:sz w:val="20"/>
          <w:szCs w:val="20"/>
        </w:rPr>
        <w:t>aula invertida.</w:t>
      </w:r>
    </w:p>
    <w:p>
      <w:pPr>
        <w:pStyle w:val="Cuerpodetexto"/>
        <w:spacing w:lineRule="auto" w:line="240"/>
        <w:ind w:left="0" w:right="0" w:hanging="0"/>
        <w:jc w:val="both"/>
        <w:rPr>
          <w:rFonts w:ascii="Times New Roman" w:hAnsi="Times New Roman"/>
          <w:color w:val="000000"/>
          <w:sz w:val="20"/>
          <w:szCs w:val="20"/>
        </w:rPr>
      </w:pPr>
      <w:r>
        <w:rPr>
          <w:rFonts w:cs="Arial" w:ascii="Times New Roman" w:hAnsi="Times New Roman"/>
          <w:color w:val="000000"/>
          <w:sz w:val="20"/>
          <w:szCs w:val="20"/>
        </w:rPr>
        <w:t>De igual modo, Rojas–Celis y Cely-Rivas (2019) encuentran que el uso de la metodología de aula invertida en un curso de cálculo vectorial, evidenció una mejor en los procesos de aprendizaje autónomos, mayor nivel de comprensión de los contenidos y disminución en el porcentaje de reprobación (repetición) de la asignatura; resultados que también encontramos en nuestro estudio.</w:t>
      </w:r>
    </w:p>
    <w:p>
      <w:pPr>
        <w:pStyle w:val="Cuerpodetexto"/>
        <w:spacing w:lineRule="auto" w:line="240" w:before="1" w:after="0"/>
        <w:ind w:left="0" w:right="0" w:hanging="0"/>
        <w:jc w:val="both"/>
        <w:rPr>
          <w:rFonts w:cs="Arial"/>
        </w:rPr>
      </w:pPr>
      <w:r>
        <w:rPr>
          <w:rFonts w:ascii="Times New Roman" w:hAnsi="Times New Roman"/>
          <w:color w:val="000000"/>
          <w:sz w:val="20"/>
          <w:szCs w:val="20"/>
        </w:rPr>
      </w:r>
    </w:p>
    <w:p>
      <w:pPr>
        <w:pStyle w:val="Cuerpodetexto"/>
        <w:spacing w:lineRule="auto" w:line="240" w:before="0" w:after="0"/>
        <w:ind w:left="0" w:right="0" w:hanging="0"/>
        <w:jc w:val="both"/>
        <w:rPr>
          <w:rFonts w:ascii="Times New Roman" w:hAnsi="Times New Roman"/>
          <w:color w:val="000000"/>
          <w:sz w:val="20"/>
          <w:szCs w:val="20"/>
        </w:rPr>
      </w:pPr>
      <w:r>
        <w:rPr>
          <w:rFonts w:cs="Arial" w:ascii="Times New Roman" w:hAnsi="Times New Roman"/>
          <w:color w:val="000000"/>
          <w:sz w:val="20"/>
          <w:szCs w:val="20"/>
        </w:rPr>
        <w:t>Un aspecto importante de señalar es el periodo de adaptación de los estudiantes al</w:t>
      </w:r>
      <w:r>
        <w:rPr>
          <w:rFonts w:cs="Arial" w:ascii="Times New Roman" w:hAnsi="Times New Roman"/>
          <w:color w:val="000000"/>
          <w:spacing w:val="1"/>
          <w:sz w:val="20"/>
          <w:szCs w:val="20"/>
        </w:rPr>
        <w:t xml:space="preserve"> </w:t>
      </w:r>
      <w:r>
        <w:rPr>
          <w:rFonts w:cs="Arial" w:ascii="Times New Roman" w:hAnsi="Times New Roman"/>
          <w:color w:val="000000"/>
          <w:sz w:val="20"/>
          <w:szCs w:val="20"/>
        </w:rPr>
        <w:t>método, ya que como señalan Barros y Martínez (2018) se requiere de tiempo para la revisión de los materiales previos y la elaboración de las actividades que dichos</w:t>
      </w:r>
      <w:r>
        <w:rPr>
          <w:rFonts w:cs="Arial" w:ascii="Times New Roman" w:hAnsi="Times New Roman"/>
          <w:color w:val="000000"/>
          <w:spacing w:val="1"/>
          <w:sz w:val="20"/>
          <w:szCs w:val="20"/>
        </w:rPr>
        <w:t xml:space="preserve"> </w:t>
      </w:r>
      <w:r>
        <w:rPr>
          <w:rFonts w:cs="Arial" w:ascii="Times New Roman" w:hAnsi="Times New Roman"/>
          <w:color w:val="000000"/>
          <w:sz w:val="20"/>
          <w:szCs w:val="20"/>
        </w:rPr>
        <w:t>materiales</w:t>
      </w:r>
      <w:r>
        <w:rPr>
          <w:rFonts w:cs="Arial" w:ascii="Times New Roman" w:hAnsi="Times New Roman"/>
          <w:color w:val="000000"/>
          <w:spacing w:val="-1"/>
          <w:sz w:val="20"/>
          <w:szCs w:val="20"/>
        </w:rPr>
        <w:t xml:space="preserve"> </w:t>
      </w:r>
      <w:r>
        <w:rPr>
          <w:rFonts w:cs="Arial" w:ascii="Times New Roman" w:hAnsi="Times New Roman"/>
          <w:color w:val="000000"/>
          <w:sz w:val="20"/>
          <w:szCs w:val="20"/>
        </w:rPr>
        <w:t>conllevan.</w:t>
      </w:r>
    </w:p>
    <w:p>
      <w:pPr>
        <w:pStyle w:val="Cuerpodetexto"/>
        <w:spacing w:lineRule="auto" w:line="240" w:before="0" w:after="0"/>
        <w:ind w:left="0" w:right="0" w:hanging="0"/>
        <w:jc w:val="both"/>
        <w:rPr>
          <w:rFonts w:cs="Arial"/>
        </w:rPr>
      </w:pPr>
      <w:r>
        <w:rPr>
          <w:rFonts w:ascii="Times New Roman" w:hAnsi="Times New Roman"/>
          <w:color w:val="000000"/>
          <w:sz w:val="20"/>
          <w:szCs w:val="20"/>
        </w:rPr>
      </w:r>
    </w:p>
    <w:p>
      <w:pPr>
        <w:pStyle w:val="Cuerpodetexto"/>
        <w:spacing w:lineRule="auto" w:line="240" w:before="0" w:after="0"/>
        <w:ind w:left="0" w:right="0" w:hanging="0"/>
        <w:jc w:val="both"/>
        <w:rPr>
          <w:rFonts w:ascii="Times New Roman" w:hAnsi="Times New Roman"/>
          <w:color w:val="000000"/>
          <w:sz w:val="20"/>
          <w:szCs w:val="20"/>
        </w:rPr>
      </w:pPr>
      <w:r>
        <w:rPr>
          <w:rFonts w:cs="Arial" w:ascii="Times New Roman" w:hAnsi="Times New Roman"/>
          <w:color w:val="000000"/>
          <w:sz w:val="20"/>
          <w:szCs w:val="20"/>
        </w:rPr>
        <w:t>Concordamos con May-Cen, Mazún-Cruz y May-Cen (2016) en el sentido de que los materiales didácticos diseñados para impartir las asignaturas de Ciencias Básicas son de gran ayuda y aportan experiencia y practicidad tanto al estudiante como al docente; por ello la generación de videos cortos y ejercicios tipo quiz que se emplearon en la metodología de aula invertida, coadyuvan al desarrollo de la misma y nos permiten tener el resultado presentado en el presente estudio.</w:t>
      </w:r>
    </w:p>
    <w:p>
      <w:pPr>
        <w:pStyle w:val="Cuerpodetexto"/>
        <w:spacing w:lineRule="auto" w:line="240" w:before="0" w:after="0"/>
        <w:ind w:left="0" w:right="0" w:hanging="0"/>
        <w:jc w:val="both"/>
        <w:rPr>
          <w:rFonts w:cs="Arial"/>
        </w:rPr>
      </w:pPr>
      <w:r>
        <w:rPr>
          <w:rFonts w:ascii="Times New Roman" w:hAnsi="Times New Roman"/>
          <w:color w:val="000000"/>
          <w:sz w:val="20"/>
          <w:szCs w:val="20"/>
        </w:rPr>
      </w:r>
    </w:p>
    <w:p>
      <w:pPr>
        <w:pStyle w:val="Cuerpodetexto"/>
        <w:spacing w:lineRule="auto" w:line="240" w:before="0" w:after="0"/>
        <w:ind w:left="0" w:right="0" w:hanging="0"/>
        <w:jc w:val="both"/>
        <w:rPr>
          <w:rFonts w:ascii="Times New Roman" w:hAnsi="Times New Roman"/>
          <w:color w:val="000000"/>
          <w:sz w:val="20"/>
          <w:szCs w:val="20"/>
        </w:rPr>
      </w:pPr>
      <w:r>
        <w:rPr>
          <w:rFonts w:cs="Arial" w:ascii="Times New Roman" w:hAnsi="Times New Roman"/>
          <w:color w:val="000000"/>
          <w:sz w:val="20"/>
          <w:szCs w:val="20"/>
        </w:rPr>
        <w:t>Ahora bien, posterior al confinamiento debido a la COVID-19, el regreso de los estudiantes a las aulas, y la sesiones sincrónicas presenciales, trae consigo nuevos retos y desafíos; sin embargo se considera que implementar las estrategias del método de aula invertida puede contribuir, bajo estas condiciones, a la mejora en el desempeño académico de los estudiantes de Ingeniería; por ello  y dado que, las condiciones de una de las Ingenierías en el Campus lo permiten, el presente estudio continuará con grupos simultáneos, permitiendo</w:t>
      </w:r>
      <w:r>
        <w:rPr>
          <w:rFonts w:cs="Arial" w:ascii="Times New Roman" w:hAnsi="Times New Roman"/>
          <w:color w:val="000000"/>
          <w:spacing w:val="1"/>
          <w:sz w:val="20"/>
          <w:szCs w:val="20"/>
        </w:rPr>
        <w:t xml:space="preserve"> </w:t>
      </w:r>
      <w:r>
        <w:rPr>
          <w:rFonts w:cs="Arial" w:ascii="Times New Roman" w:hAnsi="Times New Roman"/>
          <w:color w:val="000000"/>
          <w:sz w:val="20"/>
          <w:szCs w:val="20"/>
        </w:rPr>
        <w:t>analizar</w:t>
      </w:r>
      <w:r>
        <w:rPr>
          <w:rFonts w:cs="Arial" w:ascii="Times New Roman" w:hAnsi="Times New Roman"/>
          <w:color w:val="000000"/>
          <w:spacing w:val="-1"/>
          <w:sz w:val="20"/>
          <w:szCs w:val="20"/>
        </w:rPr>
        <w:t xml:space="preserve"> </w:t>
      </w:r>
      <w:r>
        <w:rPr>
          <w:rFonts w:cs="Arial" w:ascii="Times New Roman" w:hAnsi="Times New Roman"/>
          <w:color w:val="000000"/>
          <w:sz w:val="20"/>
          <w:szCs w:val="20"/>
        </w:rPr>
        <w:t>si</w:t>
      </w:r>
      <w:r>
        <w:rPr>
          <w:rFonts w:cs="Arial" w:ascii="Times New Roman" w:hAnsi="Times New Roman"/>
          <w:color w:val="000000"/>
          <w:spacing w:val="-2"/>
          <w:sz w:val="20"/>
          <w:szCs w:val="20"/>
        </w:rPr>
        <w:t xml:space="preserve"> </w:t>
      </w:r>
      <w:r>
        <w:rPr>
          <w:rFonts w:cs="Arial" w:ascii="Times New Roman" w:hAnsi="Times New Roman"/>
          <w:color w:val="000000"/>
          <w:sz w:val="20"/>
          <w:szCs w:val="20"/>
        </w:rPr>
        <w:t>los</w:t>
      </w:r>
      <w:r>
        <w:rPr>
          <w:rFonts w:cs="Arial" w:ascii="Times New Roman" w:hAnsi="Times New Roman"/>
          <w:color w:val="000000"/>
          <w:spacing w:val="-1"/>
          <w:sz w:val="20"/>
          <w:szCs w:val="20"/>
        </w:rPr>
        <w:t xml:space="preserve"> </w:t>
      </w:r>
      <w:r>
        <w:rPr>
          <w:rFonts w:cs="Arial" w:ascii="Times New Roman" w:hAnsi="Times New Roman"/>
          <w:color w:val="000000"/>
          <w:sz w:val="20"/>
          <w:szCs w:val="20"/>
        </w:rPr>
        <w:t>resultados son</w:t>
      </w:r>
      <w:r>
        <w:rPr>
          <w:rFonts w:cs="Arial" w:ascii="Times New Roman" w:hAnsi="Times New Roman"/>
          <w:color w:val="000000"/>
          <w:spacing w:val="-3"/>
          <w:sz w:val="20"/>
          <w:szCs w:val="20"/>
        </w:rPr>
        <w:t xml:space="preserve"> </w:t>
      </w:r>
      <w:r>
        <w:rPr>
          <w:rFonts w:cs="Arial" w:ascii="Times New Roman" w:hAnsi="Times New Roman"/>
          <w:color w:val="000000"/>
          <w:sz w:val="20"/>
          <w:szCs w:val="20"/>
        </w:rPr>
        <w:t>semejantes</w:t>
      </w:r>
      <w:r>
        <w:rPr>
          <w:rFonts w:cs="Arial" w:ascii="Times New Roman" w:hAnsi="Times New Roman"/>
          <w:color w:val="000000"/>
          <w:spacing w:val="-3"/>
          <w:sz w:val="20"/>
          <w:szCs w:val="20"/>
        </w:rPr>
        <w:t xml:space="preserve"> </w:t>
      </w:r>
      <w:r>
        <w:rPr>
          <w:rFonts w:cs="Arial" w:ascii="Times New Roman" w:hAnsi="Times New Roman"/>
          <w:color w:val="000000"/>
          <w:sz w:val="20"/>
          <w:szCs w:val="20"/>
        </w:rPr>
        <w:t>a</w:t>
      </w:r>
      <w:r>
        <w:rPr>
          <w:rFonts w:cs="Arial" w:ascii="Times New Roman" w:hAnsi="Times New Roman"/>
          <w:color w:val="000000"/>
          <w:spacing w:val="-1"/>
          <w:sz w:val="20"/>
          <w:szCs w:val="20"/>
        </w:rPr>
        <w:t xml:space="preserve"> </w:t>
      </w:r>
      <w:r>
        <w:rPr>
          <w:rFonts w:cs="Arial" w:ascii="Times New Roman" w:hAnsi="Times New Roman"/>
          <w:color w:val="000000"/>
          <w:sz w:val="20"/>
          <w:szCs w:val="20"/>
        </w:rPr>
        <w:t>los obtenidos</w:t>
      </w:r>
      <w:r>
        <w:rPr>
          <w:rFonts w:cs="Arial" w:ascii="Times New Roman" w:hAnsi="Times New Roman"/>
          <w:color w:val="000000"/>
          <w:spacing w:val="-4"/>
          <w:sz w:val="20"/>
          <w:szCs w:val="20"/>
        </w:rPr>
        <w:t xml:space="preserve"> </w:t>
      </w:r>
      <w:r>
        <w:rPr>
          <w:rFonts w:cs="Arial" w:ascii="Times New Roman" w:hAnsi="Times New Roman"/>
          <w:color w:val="000000"/>
          <w:sz w:val="20"/>
          <w:szCs w:val="20"/>
        </w:rPr>
        <w:t>en</w:t>
      </w:r>
      <w:r>
        <w:rPr>
          <w:rFonts w:cs="Arial" w:ascii="Times New Roman" w:hAnsi="Times New Roman"/>
          <w:color w:val="000000"/>
          <w:spacing w:val="-3"/>
          <w:sz w:val="20"/>
          <w:szCs w:val="20"/>
        </w:rPr>
        <w:t xml:space="preserve"> </w:t>
      </w:r>
      <w:r>
        <w:rPr>
          <w:rFonts w:cs="Arial" w:ascii="Times New Roman" w:hAnsi="Times New Roman"/>
          <w:color w:val="000000"/>
          <w:sz w:val="20"/>
          <w:szCs w:val="20"/>
        </w:rPr>
        <w:t>el presente</w:t>
      </w:r>
      <w:r>
        <w:rPr>
          <w:rFonts w:cs="Arial" w:ascii="Times New Roman" w:hAnsi="Times New Roman"/>
          <w:color w:val="000000"/>
          <w:spacing w:val="-2"/>
          <w:sz w:val="20"/>
          <w:szCs w:val="20"/>
        </w:rPr>
        <w:t xml:space="preserve"> </w:t>
      </w:r>
      <w:r>
        <w:rPr>
          <w:rFonts w:cs="Arial" w:ascii="Times New Roman" w:hAnsi="Times New Roman"/>
          <w:color w:val="000000"/>
          <w:sz w:val="20"/>
          <w:szCs w:val="20"/>
        </w:rPr>
        <w:t>estudio.</w:t>
      </w:r>
    </w:p>
    <w:p>
      <w:pPr>
        <w:pStyle w:val="Cuerpodetexto"/>
        <w:spacing w:lineRule="auto" w:line="240" w:before="0" w:after="0"/>
        <w:ind w:left="0" w:right="0" w:hanging="0"/>
        <w:jc w:val="both"/>
        <w:rPr>
          <w:rFonts w:cs="Arial"/>
        </w:rPr>
      </w:pPr>
      <w:r>
        <w:rPr>
          <w:rFonts w:ascii="Times New Roman" w:hAnsi="Times New Roman"/>
          <w:color w:val="000000"/>
          <w:sz w:val="20"/>
          <w:szCs w:val="20"/>
        </w:rPr>
      </w:r>
    </w:p>
    <w:p>
      <w:pPr>
        <w:pStyle w:val="Cuerpodetexto"/>
        <w:spacing w:lineRule="auto" w:line="240"/>
        <w:ind w:left="0" w:right="0" w:hanging="0"/>
        <w:jc w:val="both"/>
        <w:rPr>
          <w:rFonts w:ascii="Times New Roman" w:hAnsi="Times New Roman"/>
          <w:color w:val="000000"/>
          <w:sz w:val="20"/>
          <w:szCs w:val="20"/>
        </w:rPr>
      </w:pPr>
      <w:r>
        <w:rPr>
          <w:rFonts w:cs="Arial" w:ascii="Times New Roman" w:hAnsi="Times New Roman"/>
          <w:color w:val="000000"/>
          <w:sz w:val="20"/>
          <w:szCs w:val="20"/>
        </w:rPr>
        <w:t>Otro aspecto que consideramos importante tomar en cuenta es la relación con el</w:t>
      </w:r>
      <w:r>
        <w:rPr>
          <w:rFonts w:cs="Arial" w:ascii="Times New Roman" w:hAnsi="Times New Roman"/>
          <w:color w:val="000000"/>
          <w:spacing w:val="1"/>
          <w:sz w:val="20"/>
          <w:szCs w:val="20"/>
        </w:rPr>
        <w:t xml:space="preserve"> </w:t>
      </w:r>
      <w:r>
        <w:rPr>
          <w:rFonts w:cs="Arial" w:ascii="Times New Roman" w:hAnsi="Times New Roman"/>
          <w:color w:val="000000"/>
          <w:sz w:val="20"/>
          <w:szCs w:val="20"/>
        </w:rPr>
        <w:t>género de los estudiantes. Añadir la perspectiva de género al estudio nos permitirá un</w:t>
      </w:r>
      <w:r>
        <w:rPr>
          <w:rFonts w:cs="Arial" w:ascii="Times New Roman" w:hAnsi="Times New Roman"/>
          <w:color w:val="000000"/>
          <w:spacing w:val="-64"/>
          <w:sz w:val="20"/>
          <w:szCs w:val="20"/>
        </w:rPr>
        <w:t xml:space="preserve"> </w:t>
      </w:r>
      <w:r>
        <w:rPr>
          <w:rFonts w:cs="Arial" w:ascii="Times New Roman" w:hAnsi="Times New Roman"/>
          <w:color w:val="000000"/>
          <w:sz w:val="20"/>
          <w:szCs w:val="20"/>
        </w:rPr>
        <w:t>diálogo</w:t>
      </w:r>
      <w:r>
        <w:rPr>
          <w:rFonts w:cs="Arial" w:ascii="Times New Roman" w:hAnsi="Times New Roman"/>
          <w:color w:val="000000"/>
          <w:spacing w:val="-3"/>
          <w:sz w:val="20"/>
          <w:szCs w:val="20"/>
        </w:rPr>
        <w:t xml:space="preserve"> </w:t>
      </w:r>
      <w:r>
        <w:rPr>
          <w:rFonts w:cs="Arial" w:ascii="Times New Roman" w:hAnsi="Times New Roman"/>
          <w:color w:val="000000"/>
          <w:sz w:val="20"/>
          <w:szCs w:val="20"/>
        </w:rPr>
        <w:t>sobre</w:t>
      </w:r>
      <w:r>
        <w:rPr>
          <w:rFonts w:cs="Arial" w:ascii="Times New Roman" w:hAnsi="Times New Roman"/>
          <w:color w:val="000000"/>
          <w:spacing w:val="-1"/>
          <w:sz w:val="20"/>
          <w:szCs w:val="20"/>
        </w:rPr>
        <w:t xml:space="preserve"> </w:t>
      </w:r>
      <w:r>
        <w:rPr>
          <w:rFonts w:cs="Arial" w:ascii="Times New Roman" w:hAnsi="Times New Roman"/>
          <w:color w:val="000000"/>
          <w:sz w:val="20"/>
          <w:szCs w:val="20"/>
        </w:rPr>
        <w:t>la presencia</w:t>
      </w:r>
      <w:r>
        <w:rPr>
          <w:rFonts w:cs="Arial" w:ascii="Times New Roman" w:hAnsi="Times New Roman"/>
          <w:color w:val="000000"/>
          <w:spacing w:val="-1"/>
          <w:sz w:val="20"/>
          <w:szCs w:val="20"/>
        </w:rPr>
        <w:t xml:space="preserve"> </w:t>
      </w:r>
      <w:r>
        <w:rPr>
          <w:rFonts w:cs="Arial" w:ascii="Times New Roman" w:hAnsi="Times New Roman"/>
          <w:color w:val="000000"/>
          <w:sz w:val="20"/>
          <w:szCs w:val="20"/>
        </w:rPr>
        <w:t>y desempeño</w:t>
      </w:r>
      <w:r>
        <w:rPr>
          <w:rFonts w:cs="Arial" w:ascii="Times New Roman" w:hAnsi="Times New Roman"/>
          <w:color w:val="000000"/>
          <w:spacing w:val="-3"/>
          <w:sz w:val="20"/>
          <w:szCs w:val="20"/>
        </w:rPr>
        <w:t xml:space="preserve"> </w:t>
      </w:r>
      <w:r>
        <w:rPr>
          <w:rFonts w:cs="Arial" w:ascii="Times New Roman" w:hAnsi="Times New Roman"/>
          <w:color w:val="000000"/>
          <w:sz w:val="20"/>
          <w:szCs w:val="20"/>
        </w:rPr>
        <w:t>de</w:t>
      </w:r>
      <w:r>
        <w:rPr>
          <w:rFonts w:cs="Arial" w:ascii="Times New Roman" w:hAnsi="Times New Roman"/>
          <w:color w:val="000000"/>
          <w:spacing w:val="-2"/>
          <w:sz w:val="20"/>
          <w:szCs w:val="20"/>
        </w:rPr>
        <w:t xml:space="preserve"> </w:t>
      </w:r>
      <w:r>
        <w:rPr>
          <w:rFonts w:cs="Arial" w:ascii="Times New Roman" w:hAnsi="Times New Roman"/>
          <w:color w:val="000000"/>
          <w:sz w:val="20"/>
          <w:szCs w:val="20"/>
        </w:rPr>
        <w:t>las</w:t>
      </w:r>
      <w:r>
        <w:rPr>
          <w:rFonts w:cs="Arial" w:ascii="Times New Roman" w:hAnsi="Times New Roman"/>
          <w:color w:val="000000"/>
          <w:spacing w:val="-1"/>
          <w:sz w:val="20"/>
          <w:szCs w:val="20"/>
        </w:rPr>
        <w:t xml:space="preserve"> </w:t>
      </w:r>
      <w:r>
        <w:rPr>
          <w:rFonts w:cs="Arial" w:ascii="Times New Roman" w:hAnsi="Times New Roman"/>
          <w:color w:val="000000"/>
          <w:sz w:val="20"/>
          <w:szCs w:val="20"/>
        </w:rPr>
        <w:t>mujeres en</w:t>
      </w:r>
      <w:r>
        <w:rPr>
          <w:rFonts w:cs="Arial" w:ascii="Times New Roman" w:hAnsi="Times New Roman"/>
          <w:color w:val="000000"/>
          <w:spacing w:val="-1"/>
          <w:sz w:val="20"/>
          <w:szCs w:val="20"/>
        </w:rPr>
        <w:t xml:space="preserve"> </w:t>
      </w:r>
      <w:r>
        <w:rPr>
          <w:rFonts w:cs="Arial" w:ascii="Times New Roman" w:hAnsi="Times New Roman"/>
          <w:color w:val="000000"/>
          <w:sz w:val="20"/>
          <w:szCs w:val="20"/>
        </w:rPr>
        <w:t>ingeniería.</w:t>
      </w:r>
    </w:p>
    <w:p>
      <w:pPr>
        <w:pStyle w:val="Normal"/>
        <w:spacing w:lineRule="auto" w:line="240" w:before="0" w:after="0"/>
        <w:ind w:left="0" w:right="0" w:hanging="0"/>
        <w:jc w:val="both"/>
        <w:rPr>
          <w:rFonts w:cs="Arial"/>
          <w:lang w:val="en-U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b/>
          <w:b/>
          <w:bCs/>
          <w:color w:val="000000"/>
          <w:sz w:val="20"/>
          <w:szCs w:val="20"/>
        </w:rPr>
      </w:pPr>
      <w:r>
        <w:rPr>
          <w:rFonts w:cs="Arial" w:ascii="Times New Roman" w:hAnsi="Times New Roman"/>
          <w:b/>
          <w:bCs/>
          <w:color w:val="000000"/>
          <w:sz w:val="20"/>
          <w:szCs w:val="20"/>
          <w:lang w:val="en-US"/>
        </w:rPr>
        <w:t>REFERENCIAS</w:t>
      </w:r>
    </w:p>
    <w:p>
      <w:pPr>
        <w:pStyle w:val="Normal"/>
        <w:spacing w:lineRule="auto" w:line="240" w:before="0" w:after="0"/>
        <w:ind w:left="0" w:right="0" w:hanging="0"/>
        <w:jc w:val="both"/>
        <w:rPr>
          <w:rFonts w:cs="Arial"/>
          <w:lang w:val="en-U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Arial" w:ascii="Times New Roman" w:hAnsi="Times New Roman"/>
          <w:color w:val="000000"/>
          <w:sz w:val="20"/>
          <w:szCs w:val="20"/>
          <w:lang w:val="en-US"/>
        </w:rPr>
        <w:t>Al-Samarraie, H., Shamsuddin, A. &amp; Alzahrani, A.I. A flipped classroom model in higher education: a review of the evidence across disciplines. </w:t>
      </w:r>
      <w:r>
        <w:rPr>
          <w:rFonts w:cs="Arial" w:ascii="Times New Roman" w:hAnsi="Times New Roman"/>
          <w:i/>
          <w:iCs/>
          <w:color w:val="000000"/>
          <w:sz w:val="20"/>
          <w:szCs w:val="20"/>
        </w:rPr>
        <w:t>Education Tech Research</w:t>
      </w:r>
      <w:r>
        <w:rPr>
          <w:rFonts w:cs="Arial" w:ascii="Times New Roman" w:hAnsi="Times New Roman"/>
          <w:color w:val="000000"/>
          <w:sz w:val="20"/>
          <w:szCs w:val="20"/>
        </w:rPr>
        <w:t xml:space="preserve"> Dev 68, 1017–1051 (2020). https://doi.org/10.1007/s11423-019-09718-8</w:t>
      </w:r>
    </w:p>
    <w:p>
      <w:pPr>
        <w:pStyle w:val="Normal"/>
        <w:spacing w:lineRule="auto" w:line="240" w:before="0" w:after="0"/>
        <w:ind w:left="0" w:right="0" w:hanging="0"/>
        <w:jc w:val="both"/>
        <w:rPr>
          <w:rFonts w:cs="Arial"/>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Arial" w:ascii="Times New Roman" w:hAnsi="Times New Roman"/>
          <w:color w:val="000000"/>
          <w:sz w:val="20"/>
          <w:szCs w:val="20"/>
        </w:rPr>
        <w:t xml:space="preserve">Asociación Nacional de Universidad e Instituciones de Educación Superior (2022) </w:t>
      </w:r>
      <w:r>
        <w:rPr>
          <w:rFonts w:cs="Arial" w:ascii="Times New Roman" w:hAnsi="Times New Roman"/>
          <w:i/>
          <w:iCs/>
          <w:color w:val="000000"/>
          <w:sz w:val="20"/>
          <w:szCs w:val="20"/>
        </w:rPr>
        <w:t xml:space="preserve">Anuarios Estadísticos de la Educación Superior en México. </w:t>
      </w:r>
      <w:r>
        <w:rPr>
          <w:rFonts w:cs="Arial" w:ascii="Times New Roman" w:hAnsi="Times New Roman"/>
          <w:color w:val="000000"/>
          <w:sz w:val="20"/>
          <w:szCs w:val="20"/>
        </w:rPr>
        <w:t>Disponible en: http://www.anuies.mx/informacion-y-servicios/informacion-estadistica-de-educacion-superior/anuario-estadistico-de-educacion-superior</w:t>
      </w:r>
    </w:p>
    <w:p>
      <w:pPr>
        <w:pStyle w:val="Normal"/>
        <w:spacing w:lineRule="auto" w:line="240" w:before="0" w:after="0"/>
        <w:ind w:left="0" w:right="0" w:hanging="0"/>
        <w:jc w:val="both"/>
        <w:rPr>
          <w:rFonts w:cs="Arial"/>
          <w:shd w:fill="FFFFFF" w:val="clear"/>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Arial" w:ascii="Times New Roman" w:hAnsi="Times New Roman"/>
          <w:color w:val="000000"/>
          <w:sz w:val="20"/>
          <w:szCs w:val="20"/>
          <w:shd w:fill="FFFFFF" w:val="clear"/>
        </w:rPr>
        <w:t xml:space="preserve">Barros, V. y Martínez, M. (2018) Aula invertida en la enseñanza de Álgebra en la educación superior. </w:t>
      </w:r>
      <w:r>
        <w:rPr>
          <w:rFonts w:cs="Arial" w:ascii="Times New Roman" w:hAnsi="Times New Roman"/>
          <w:i/>
          <w:iCs/>
          <w:color w:val="000000"/>
          <w:sz w:val="20"/>
          <w:szCs w:val="20"/>
          <w:shd w:fill="FFFFFF" w:val="clear"/>
        </w:rPr>
        <w:t xml:space="preserve">Espirales </w:t>
      </w:r>
      <w:r>
        <w:rPr>
          <w:rFonts w:cs="Arial" w:ascii="Times New Roman" w:hAnsi="Times New Roman"/>
          <w:color w:val="000000"/>
          <w:sz w:val="20"/>
          <w:szCs w:val="20"/>
          <w:shd w:fill="FFFFFF" w:val="clear"/>
        </w:rPr>
        <w:t>2(12), 12-23.</w:t>
      </w:r>
    </w:p>
    <w:p>
      <w:pPr>
        <w:pStyle w:val="Normal"/>
        <w:spacing w:lineRule="auto" w:line="240" w:before="0" w:after="0"/>
        <w:ind w:left="0" w:right="0" w:hanging="0"/>
        <w:jc w:val="both"/>
        <w:rPr>
          <w:rFonts w:cs="Arial"/>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Arial" w:ascii="Times New Roman" w:hAnsi="Times New Roman"/>
          <w:color w:val="000000"/>
          <w:sz w:val="20"/>
          <w:szCs w:val="20"/>
        </w:rPr>
        <w:t xml:space="preserve">Bergman, J. y Sams, A. (2014) </w:t>
      </w:r>
      <w:r>
        <w:rPr>
          <w:rFonts w:cs="Arial" w:ascii="Times New Roman" w:hAnsi="Times New Roman"/>
          <w:i/>
          <w:iCs/>
          <w:color w:val="000000"/>
          <w:sz w:val="20"/>
          <w:szCs w:val="20"/>
        </w:rPr>
        <w:t xml:space="preserve">Dale vuelta a tu clase. Lleva tu clase a cada estudiante, en cualquier comento y cualquier lugar. </w:t>
      </w:r>
      <w:r>
        <w:rPr>
          <w:rFonts w:cs="Arial" w:ascii="Times New Roman" w:hAnsi="Times New Roman"/>
          <w:color w:val="000000"/>
          <w:sz w:val="20"/>
          <w:szCs w:val="20"/>
        </w:rPr>
        <w:t>SM. España.</w:t>
      </w:r>
    </w:p>
    <w:p>
      <w:pPr>
        <w:pStyle w:val="Normal"/>
        <w:spacing w:lineRule="auto" w:line="240" w:before="0" w:after="0"/>
        <w:ind w:left="0" w:right="0" w:hanging="0"/>
        <w:jc w:val="both"/>
        <w:rPr>
          <w:rFonts w:cs="Arial"/>
          <w:shd w:fill="FFFFFF" w:val="clear"/>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Arial" w:ascii="Times New Roman" w:hAnsi="Times New Roman"/>
          <w:color w:val="000000"/>
          <w:sz w:val="20"/>
          <w:szCs w:val="20"/>
          <w:shd w:fill="FFFFFF" w:val="clear"/>
        </w:rPr>
        <w:t xml:space="preserve">Castañeda, M. B. (2010). </w:t>
      </w:r>
      <w:r>
        <w:rPr>
          <w:rFonts w:cs="Arial" w:ascii="Times New Roman" w:hAnsi="Times New Roman"/>
          <w:i/>
          <w:iCs/>
          <w:color w:val="000000"/>
          <w:sz w:val="20"/>
          <w:szCs w:val="20"/>
          <w:shd w:fill="FFFFFF" w:val="clear"/>
        </w:rPr>
        <w:t>Procesamiento de datos y análisis estadísticos utilizando SPSS: Un libro práctico para investigadores y administradores educativos</w:t>
      </w:r>
      <w:r>
        <w:rPr>
          <w:rFonts w:cs="Arial" w:ascii="Times New Roman" w:hAnsi="Times New Roman"/>
          <w:color w:val="000000"/>
          <w:sz w:val="20"/>
          <w:szCs w:val="20"/>
          <w:shd w:fill="FFFFFF" w:val="clear"/>
        </w:rPr>
        <w:t>. Edipucrs.</w:t>
      </w:r>
    </w:p>
    <w:p>
      <w:pPr>
        <w:pStyle w:val="Normal"/>
        <w:spacing w:lineRule="auto" w:line="240" w:before="0" w:after="0"/>
        <w:ind w:left="0" w:right="0" w:hanging="0"/>
        <w:jc w:val="both"/>
        <w:rPr>
          <w:rFonts w:cs="Arial"/>
          <w:shd w:fill="FFFFFF" w:val="clear"/>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Arial" w:ascii="Times New Roman" w:hAnsi="Times New Roman"/>
          <w:color w:val="000000"/>
          <w:sz w:val="20"/>
          <w:szCs w:val="20"/>
          <w:shd w:fill="FFFFFF" w:val="clear"/>
        </w:rPr>
        <w:t xml:space="preserve">Fornons, J., y Palau, R. (2016). Flipped classroom en la asignatura de matemáticas de 3º de educación secundaria obligatoria. </w:t>
      </w:r>
      <w:r>
        <w:rPr>
          <w:rFonts w:cs="Arial" w:ascii="Times New Roman" w:hAnsi="Times New Roman"/>
          <w:i/>
          <w:iCs/>
          <w:color w:val="000000"/>
          <w:sz w:val="20"/>
          <w:szCs w:val="20"/>
          <w:shd w:fill="FFFFFF" w:val="clear"/>
        </w:rPr>
        <w:t xml:space="preserve">Edutec </w:t>
      </w:r>
      <w:r>
        <w:rPr>
          <w:rFonts w:cs="Arial" w:ascii="Times New Roman" w:hAnsi="Times New Roman"/>
          <w:color w:val="000000"/>
          <w:sz w:val="20"/>
          <w:szCs w:val="20"/>
          <w:shd w:fill="FFFFFF" w:val="clear"/>
        </w:rPr>
        <w:t>(55), 4-17.</w:t>
      </w:r>
    </w:p>
    <w:p>
      <w:pPr>
        <w:pStyle w:val="Normal"/>
        <w:spacing w:lineRule="auto" w:line="240" w:before="0" w:after="0"/>
        <w:ind w:left="0" w:right="0" w:hanging="0"/>
        <w:jc w:val="both"/>
        <w:rPr>
          <w:rFonts w:cs="Arial"/>
          <w:shd w:fill="FFFFFF" w:val="clear"/>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Arial" w:ascii="Times New Roman" w:hAnsi="Times New Roman"/>
          <w:color w:val="000000"/>
          <w:sz w:val="20"/>
          <w:szCs w:val="20"/>
          <w:shd w:fill="FFFFFF" w:val="clear"/>
        </w:rPr>
        <w:t xml:space="preserve">García-Gil, D. (2019) “Flipped classroom” en educación superior. Un estudio a través de relatos de alumnos. </w:t>
      </w:r>
      <w:r>
        <w:rPr>
          <w:rFonts w:cs="Arial" w:ascii="Times New Roman" w:hAnsi="Times New Roman"/>
          <w:i/>
          <w:iCs/>
          <w:color w:val="000000"/>
          <w:sz w:val="20"/>
          <w:szCs w:val="20"/>
          <w:shd w:fill="FFFFFF" w:val="clear"/>
        </w:rPr>
        <w:t>Revista mexicana de investigación educativa</w:t>
      </w:r>
      <w:r>
        <w:rPr>
          <w:rFonts w:cs="Arial" w:ascii="Times New Roman" w:hAnsi="Times New Roman"/>
          <w:color w:val="000000"/>
          <w:sz w:val="20"/>
          <w:szCs w:val="20"/>
          <w:shd w:fill="FFFFFF" w:val="clear"/>
        </w:rPr>
        <w:t>. 24(80). México.</w:t>
      </w:r>
    </w:p>
    <w:p>
      <w:pPr>
        <w:pStyle w:val="Normal"/>
        <w:spacing w:lineRule="auto" w:line="240" w:before="0" w:after="0"/>
        <w:ind w:left="0" w:right="0" w:hanging="0"/>
        <w:jc w:val="both"/>
        <w:rPr>
          <w:rFonts w:cs="Arial"/>
          <w:shd w:fill="FFFFFF" w:val="clear"/>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Arial" w:ascii="Times New Roman" w:hAnsi="Times New Roman"/>
          <w:color w:val="000000"/>
          <w:sz w:val="20"/>
          <w:szCs w:val="20"/>
          <w:shd w:fill="FFFFFF" w:val="clear"/>
        </w:rPr>
        <w:t>González, M y Abad E. (2022) Global Evidence on Flipped Learning in Higher Education. </w:t>
      </w:r>
      <w:r>
        <w:rPr>
          <w:rFonts w:ascii="Times New Roman" w:hAnsi="Times New Roman"/>
          <w:i/>
          <w:iCs/>
          <w:color w:val="000000"/>
          <w:sz w:val="20"/>
          <w:szCs w:val="20"/>
        </w:rPr>
        <w:t>Education Sciences</w:t>
      </w:r>
      <w:r>
        <w:rPr>
          <w:rFonts w:cs="Arial" w:ascii="Times New Roman" w:hAnsi="Times New Roman"/>
          <w:color w:val="000000"/>
          <w:sz w:val="20"/>
          <w:szCs w:val="20"/>
          <w:shd w:fill="FFFFFF" w:val="clear"/>
        </w:rPr>
        <w:t>.12(8):515. https://doi.org/10.3390/educsci12080515</w:t>
      </w:r>
    </w:p>
    <w:p>
      <w:pPr>
        <w:pStyle w:val="Normal"/>
        <w:spacing w:lineRule="auto" w:line="240" w:before="1" w:after="160"/>
        <w:ind w:left="0" w:right="0" w:hanging="0"/>
        <w:jc w:val="both"/>
        <w:rPr>
          <w:rFonts w:cs="Arial"/>
        </w:rPr>
      </w:pPr>
      <w:r>
        <w:rPr>
          <w:rFonts w:ascii="Times New Roman" w:hAnsi="Times New Roman"/>
          <w:color w:val="000000"/>
          <w:sz w:val="20"/>
          <w:szCs w:val="20"/>
        </w:rPr>
      </w:r>
    </w:p>
    <w:p>
      <w:pPr>
        <w:pStyle w:val="Normal"/>
        <w:spacing w:lineRule="auto" w:line="240" w:before="1" w:after="160"/>
        <w:ind w:left="0" w:right="0" w:hanging="0"/>
        <w:jc w:val="both"/>
        <w:rPr>
          <w:rFonts w:ascii="Times New Roman" w:hAnsi="Times New Roman"/>
          <w:color w:val="000000"/>
          <w:sz w:val="20"/>
          <w:szCs w:val="20"/>
        </w:rPr>
      </w:pPr>
      <w:r>
        <w:rPr>
          <w:rFonts w:cs="Arial" w:ascii="Times New Roman" w:hAnsi="Times New Roman"/>
          <w:color w:val="000000"/>
          <w:sz w:val="20"/>
          <w:szCs w:val="20"/>
        </w:rPr>
        <w:t xml:space="preserve">May-Cen, J.I.; Mazún-Cruz, R. y May-Cen, C. (2016) Elaboración de material didáctico para la enseñanza-aprendizaje de la asignatura de cálculo. </w:t>
      </w:r>
      <w:r>
        <w:rPr>
          <w:rFonts w:cs="Arial" w:ascii="Times New Roman" w:hAnsi="Times New Roman"/>
          <w:i/>
          <w:iCs/>
          <w:color w:val="000000"/>
          <w:sz w:val="20"/>
          <w:szCs w:val="20"/>
        </w:rPr>
        <w:t xml:space="preserve">Revista del centro de graduados e investigación </w:t>
      </w:r>
      <w:r>
        <w:rPr>
          <w:rFonts w:cs="Arial" w:ascii="Times New Roman" w:hAnsi="Times New Roman"/>
          <w:color w:val="000000"/>
          <w:sz w:val="20"/>
          <w:szCs w:val="20"/>
        </w:rPr>
        <w:t>31(64) pp. 1 – 5.</w:t>
      </w:r>
    </w:p>
    <w:p>
      <w:pPr>
        <w:pStyle w:val="Normal"/>
        <w:spacing w:lineRule="auto" w:line="240" w:before="0" w:after="0"/>
        <w:ind w:left="0" w:right="0" w:hanging="0"/>
        <w:jc w:val="both"/>
        <w:rPr>
          <w:rFonts w:ascii="Times New Roman" w:hAnsi="Times New Roman"/>
          <w:color w:val="000000"/>
          <w:sz w:val="20"/>
          <w:szCs w:val="20"/>
        </w:rPr>
      </w:pPr>
      <w:r>
        <w:rPr>
          <w:rFonts w:cs="Arial" w:ascii="Times New Roman" w:hAnsi="Times New Roman"/>
          <w:color w:val="000000"/>
          <w:sz w:val="20"/>
          <w:szCs w:val="20"/>
          <w:shd w:fill="FFFFFF" w:val="clear"/>
        </w:rPr>
        <w:t xml:space="preserve">May, C.; Zimbrón, G. y May, I. (2019) El proyecto integrador, estrategia que fortalece la práctica profesional y laboral del ingeniero en formación. </w:t>
      </w:r>
      <w:r>
        <w:rPr>
          <w:rFonts w:cs="Arial" w:ascii="Times New Roman" w:hAnsi="Times New Roman"/>
          <w:i/>
          <w:iCs/>
          <w:color w:val="000000"/>
          <w:sz w:val="20"/>
          <w:szCs w:val="20"/>
          <w:shd w:fill="FFFFFF" w:val="clear"/>
        </w:rPr>
        <w:t xml:space="preserve">ANFEI digital </w:t>
      </w:r>
      <w:r>
        <w:rPr>
          <w:rFonts w:cs="Arial" w:ascii="Times New Roman" w:hAnsi="Times New Roman"/>
          <w:color w:val="000000"/>
          <w:sz w:val="20"/>
          <w:szCs w:val="20"/>
          <w:shd w:fill="FFFFFF" w:val="clear"/>
        </w:rPr>
        <w:t xml:space="preserve">(10). </w:t>
      </w:r>
    </w:p>
    <w:p>
      <w:pPr>
        <w:pStyle w:val="Normal"/>
        <w:spacing w:lineRule="auto" w:line="240" w:before="0" w:after="0"/>
        <w:ind w:left="0" w:right="0" w:hanging="0"/>
        <w:jc w:val="both"/>
        <w:rPr>
          <w:rFonts w:cs="Arial"/>
          <w:shd w:fill="FFFFFF" w:val="clear"/>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Arial" w:ascii="Times New Roman" w:hAnsi="Times New Roman"/>
          <w:color w:val="000000"/>
          <w:sz w:val="20"/>
          <w:szCs w:val="20"/>
          <w:shd w:fill="FFFFFF" w:val="clear"/>
        </w:rPr>
        <w:t>Mercado, E. (2020). Limitaciones en el uso del aula invertida en la educación superior. </w:t>
      </w:r>
      <w:r>
        <w:rPr>
          <w:rFonts w:cs="Arial" w:ascii="Times New Roman" w:hAnsi="Times New Roman"/>
          <w:i/>
          <w:iCs/>
          <w:color w:val="000000"/>
          <w:sz w:val="20"/>
          <w:szCs w:val="20"/>
          <w:shd w:fill="FFFFFF" w:val="clear"/>
          <w:lang w:val="en-US"/>
        </w:rPr>
        <w:t>Transdigital,</w:t>
      </w:r>
      <w:r>
        <w:rPr>
          <w:rFonts w:cs="Arial" w:ascii="Times New Roman" w:hAnsi="Times New Roman"/>
          <w:color w:val="000000"/>
          <w:sz w:val="20"/>
          <w:szCs w:val="20"/>
          <w:shd w:fill="FFFFFF" w:val="clear"/>
          <w:lang w:val="en-US"/>
        </w:rPr>
        <w:t> 1(1). https://doi.org/10.56162/transdigital13</w:t>
      </w:r>
    </w:p>
    <w:p>
      <w:pPr>
        <w:pStyle w:val="Cuerpodetexto"/>
        <w:spacing w:lineRule="auto" w:line="240"/>
        <w:ind w:left="0" w:right="0" w:hanging="0"/>
        <w:jc w:val="both"/>
        <w:rPr>
          <w:rFonts w:cs="Arial"/>
          <w:lang w:val="en-US"/>
        </w:rPr>
      </w:pPr>
      <w:r>
        <w:rPr>
          <w:rFonts w:ascii="Times New Roman" w:hAnsi="Times New Roman"/>
          <w:color w:val="000000"/>
          <w:sz w:val="20"/>
          <w:szCs w:val="20"/>
        </w:rPr>
      </w:r>
    </w:p>
    <w:p>
      <w:pPr>
        <w:pStyle w:val="Cuerpodetexto"/>
        <w:spacing w:lineRule="auto" w:line="240"/>
        <w:ind w:left="0" w:right="0" w:hanging="0"/>
        <w:jc w:val="both"/>
        <w:rPr>
          <w:rFonts w:ascii="Times New Roman" w:hAnsi="Times New Roman"/>
          <w:color w:val="000000"/>
          <w:sz w:val="20"/>
          <w:szCs w:val="20"/>
        </w:rPr>
      </w:pPr>
      <w:r>
        <w:rPr>
          <w:rFonts w:cs="Arial" w:ascii="Times New Roman" w:hAnsi="Times New Roman"/>
          <w:color w:val="000000"/>
          <w:sz w:val="20"/>
          <w:szCs w:val="20"/>
          <w:lang w:val="en-US"/>
        </w:rPr>
        <w:t>Rogers,</w:t>
      </w:r>
      <w:r>
        <w:rPr>
          <w:rFonts w:cs="Arial" w:ascii="Times New Roman" w:hAnsi="Times New Roman"/>
          <w:color w:val="000000"/>
          <w:spacing w:val="-3"/>
          <w:sz w:val="20"/>
          <w:szCs w:val="20"/>
          <w:lang w:val="en-US"/>
        </w:rPr>
        <w:t xml:space="preserve"> </w:t>
      </w:r>
      <w:r>
        <w:rPr>
          <w:rFonts w:cs="Arial" w:ascii="Times New Roman" w:hAnsi="Times New Roman"/>
          <w:color w:val="000000"/>
          <w:sz w:val="20"/>
          <w:szCs w:val="20"/>
          <w:lang w:val="en-US"/>
        </w:rPr>
        <w:t>G.</w:t>
      </w:r>
      <w:r>
        <w:rPr>
          <w:rFonts w:cs="Arial" w:ascii="Times New Roman" w:hAnsi="Times New Roman"/>
          <w:color w:val="000000"/>
          <w:spacing w:val="-4"/>
          <w:sz w:val="20"/>
          <w:szCs w:val="20"/>
          <w:lang w:val="en-US"/>
        </w:rPr>
        <w:t xml:space="preserve"> </w:t>
      </w:r>
      <w:r>
        <w:rPr>
          <w:rFonts w:cs="Arial" w:ascii="Times New Roman" w:hAnsi="Times New Roman"/>
          <w:color w:val="000000"/>
          <w:sz w:val="20"/>
          <w:szCs w:val="20"/>
          <w:lang w:val="en-US"/>
        </w:rPr>
        <w:t>(2010).</w:t>
      </w:r>
      <w:r>
        <w:rPr>
          <w:rFonts w:cs="Arial" w:ascii="Times New Roman" w:hAnsi="Times New Roman"/>
          <w:color w:val="000000"/>
          <w:spacing w:val="-2"/>
          <w:sz w:val="20"/>
          <w:szCs w:val="20"/>
          <w:lang w:val="en-US"/>
        </w:rPr>
        <w:t xml:space="preserve"> </w:t>
      </w:r>
      <w:r>
        <w:rPr>
          <w:rFonts w:cs="Arial" w:ascii="Times New Roman" w:hAnsi="Times New Roman"/>
          <w:color w:val="000000"/>
          <w:sz w:val="20"/>
          <w:szCs w:val="20"/>
          <w:lang w:val="en-US"/>
        </w:rPr>
        <w:t>Student</w:t>
      </w:r>
      <w:r>
        <w:rPr>
          <w:rFonts w:cs="Arial" w:ascii="Times New Roman" w:hAnsi="Times New Roman"/>
          <w:color w:val="000000"/>
          <w:spacing w:val="-4"/>
          <w:sz w:val="20"/>
          <w:szCs w:val="20"/>
          <w:lang w:val="en-US"/>
        </w:rPr>
        <w:t xml:space="preserve"> </w:t>
      </w:r>
      <w:r>
        <w:rPr>
          <w:rFonts w:cs="Arial" w:ascii="Times New Roman" w:hAnsi="Times New Roman"/>
          <w:color w:val="000000"/>
          <w:sz w:val="20"/>
          <w:szCs w:val="20"/>
          <w:lang w:val="en-US"/>
        </w:rPr>
        <w:t>outcomes</w:t>
      </w:r>
      <w:r>
        <w:rPr>
          <w:rFonts w:cs="Arial" w:ascii="Times New Roman" w:hAnsi="Times New Roman"/>
          <w:color w:val="000000"/>
          <w:spacing w:val="-4"/>
          <w:sz w:val="20"/>
          <w:szCs w:val="20"/>
          <w:lang w:val="en-US"/>
        </w:rPr>
        <w:t xml:space="preserve"> </w:t>
      </w:r>
      <w:r>
        <w:rPr>
          <w:rFonts w:cs="Arial" w:ascii="Times New Roman" w:hAnsi="Times New Roman"/>
          <w:color w:val="000000"/>
          <w:sz w:val="20"/>
          <w:szCs w:val="20"/>
          <w:lang w:val="en-US"/>
        </w:rPr>
        <w:t>and</w:t>
      </w:r>
      <w:r>
        <w:rPr>
          <w:rFonts w:cs="Arial" w:ascii="Times New Roman" w:hAnsi="Times New Roman"/>
          <w:color w:val="000000"/>
          <w:spacing w:val="-4"/>
          <w:sz w:val="20"/>
          <w:szCs w:val="20"/>
          <w:lang w:val="en-US"/>
        </w:rPr>
        <w:t xml:space="preserve"> </w:t>
      </w:r>
      <w:r>
        <w:rPr>
          <w:rFonts w:cs="Arial" w:ascii="Times New Roman" w:hAnsi="Times New Roman"/>
          <w:color w:val="000000"/>
          <w:sz w:val="20"/>
          <w:szCs w:val="20"/>
          <w:lang w:val="en-US"/>
        </w:rPr>
        <w:t>performance</w:t>
      </w:r>
      <w:r>
        <w:rPr>
          <w:rFonts w:cs="Arial" w:ascii="Times New Roman" w:hAnsi="Times New Roman"/>
          <w:color w:val="000000"/>
          <w:spacing w:val="-2"/>
          <w:sz w:val="20"/>
          <w:szCs w:val="20"/>
          <w:lang w:val="en-US"/>
        </w:rPr>
        <w:t xml:space="preserve"> </w:t>
      </w:r>
      <w:r>
        <w:rPr>
          <w:rFonts w:cs="Arial" w:ascii="Times New Roman" w:hAnsi="Times New Roman"/>
          <w:color w:val="000000"/>
          <w:sz w:val="20"/>
          <w:szCs w:val="20"/>
          <w:lang w:val="en-US"/>
        </w:rPr>
        <w:t>indicators.</w:t>
      </w:r>
      <w:r>
        <w:rPr>
          <w:rFonts w:cs="Arial" w:ascii="Times New Roman" w:hAnsi="Times New Roman"/>
          <w:color w:val="000000"/>
          <w:spacing w:val="-2"/>
          <w:sz w:val="20"/>
          <w:szCs w:val="20"/>
          <w:lang w:val="en-US"/>
        </w:rPr>
        <w:t xml:space="preserve"> </w:t>
      </w:r>
      <w:r>
        <w:rPr>
          <w:rFonts w:cs="Arial" w:ascii="Times New Roman" w:hAnsi="Times New Roman"/>
          <w:color w:val="000000"/>
          <w:sz w:val="20"/>
          <w:szCs w:val="20"/>
          <w:lang w:val="en-US"/>
        </w:rPr>
        <w:t>Accreditation</w:t>
      </w:r>
      <w:r>
        <w:rPr>
          <w:rFonts w:cs="Arial" w:ascii="Times New Roman" w:hAnsi="Times New Roman"/>
          <w:color w:val="000000"/>
          <w:spacing w:val="-3"/>
          <w:sz w:val="20"/>
          <w:szCs w:val="20"/>
          <w:lang w:val="en-US"/>
        </w:rPr>
        <w:t xml:space="preserve"> </w:t>
      </w:r>
      <w:r>
        <w:rPr>
          <w:rFonts w:cs="Arial" w:ascii="Times New Roman" w:hAnsi="Times New Roman"/>
          <w:color w:val="000000"/>
          <w:sz w:val="20"/>
          <w:szCs w:val="20"/>
          <w:lang w:val="en-US"/>
        </w:rPr>
        <w:t>Board</w:t>
      </w:r>
      <w:r>
        <w:rPr>
          <w:rFonts w:cs="Arial" w:ascii="Times New Roman" w:hAnsi="Times New Roman"/>
          <w:color w:val="000000"/>
          <w:spacing w:val="-63"/>
          <w:sz w:val="20"/>
          <w:szCs w:val="20"/>
          <w:lang w:val="en-US"/>
        </w:rPr>
        <w:t xml:space="preserve"> </w:t>
      </w:r>
      <w:r>
        <w:rPr>
          <w:rFonts w:cs="Arial" w:ascii="Times New Roman" w:hAnsi="Times New Roman"/>
          <w:color w:val="000000"/>
          <w:sz w:val="20"/>
          <w:szCs w:val="20"/>
          <w:lang w:val="en-US"/>
        </w:rPr>
        <w:t>for</w:t>
      </w:r>
      <w:r>
        <w:rPr>
          <w:rFonts w:cs="Arial" w:ascii="Times New Roman" w:hAnsi="Times New Roman"/>
          <w:color w:val="000000"/>
          <w:spacing w:val="-1"/>
          <w:sz w:val="20"/>
          <w:szCs w:val="20"/>
          <w:lang w:val="en-US"/>
        </w:rPr>
        <w:t xml:space="preserve"> </w:t>
      </w:r>
      <w:r>
        <w:rPr>
          <w:rFonts w:cs="Arial" w:ascii="Times New Roman" w:hAnsi="Times New Roman"/>
          <w:color w:val="000000"/>
          <w:sz w:val="20"/>
          <w:szCs w:val="20"/>
          <w:lang w:val="en-US"/>
        </w:rPr>
        <w:t>Engineering [en</w:t>
      </w:r>
      <w:r>
        <w:rPr>
          <w:rFonts w:cs="Arial" w:ascii="Times New Roman" w:hAnsi="Times New Roman"/>
          <w:color w:val="000000"/>
          <w:spacing w:val="-1"/>
          <w:sz w:val="20"/>
          <w:szCs w:val="20"/>
          <w:lang w:val="en-US"/>
        </w:rPr>
        <w:t xml:space="preserve"> </w:t>
      </w:r>
      <w:r>
        <w:rPr>
          <w:rFonts w:cs="Arial" w:ascii="Times New Roman" w:hAnsi="Times New Roman"/>
          <w:color w:val="000000"/>
          <w:sz w:val="20"/>
          <w:szCs w:val="20"/>
          <w:lang w:val="en-US"/>
        </w:rPr>
        <w:t>red].</w:t>
      </w:r>
      <w:r>
        <w:rPr>
          <w:rFonts w:cs="Arial" w:ascii="Times New Roman" w:hAnsi="Times New Roman"/>
          <w:color w:val="000000"/>
          <w:spacing w:val="3"/>
          <w:sz w:val="20"/>
          <w:szCs w:val="20"/>
          <w:lang w:val="en-US"/>
        </w:rPr>
        <w:t xml:space="preserve"> </w:t>
      </w:r>
      <w:r>
        <w:rPr>
          <w:rFonts w:cs="Arial" w:ascii="Times New Roman" w:hAnsi="Times New Roman"/>
          <w:color w:val="000000"/>
          <w:sz w:val="20"/>
          <w:szCs w:val="20"/>
          <w:lang w:val="en-US"/>
        </w:rPr>
        <w:t>Recuperado</w:t>
      </w:r>
      <w:r>
        <w:rPr>
          <w:rFonts w:cs="Arial" w:ascii="Times New Roman" w:hAnsi="Times New Roman"/>
          <w:color w:val="000000"/>
          <w:spacing w:val="-1"/>
          <w:sz w:val="20"/>
          <w:szCs w:val="20"/>
          <w:lang w:val="en-US"/>
        </w:rPr>
        <w:t xml:space="preserve"> </w:t>
      </w:r>
      <w:r>
        <w:rPr>
          <w:rFonts w:cs="Arial" w:ascii="Times New Roman" w:hAnsi="Times New Roman"/>
          <w:color w:val="000000"/>
          <w:sz w:val="20"/>
          <w:szCs w:val="20"/>
          <w:lang w:val="en-US"/>
        </w:rPr>
        <w:t>de www.abet.org/wp-</w:t>
      </w:r>
      <w:r>
        <w:rPr>
          <w:rFonts w:cs="Arial" w:ascii="Times New Roman" w:hAnsi="Times New Roman"/>
          <w:color w:val="000000"/>
          <w:spacing w:val="1"/>
          <w:sz w:val="20"/>
          <w:szCs w:val="20"/>
          <w:lang w:val="en-US"/>
        </w:rPr>
        <w:t xml:space="preserve"> </w:t>
      </w:r>
      <w:r>
        <w:rPr>
          <w:rFonts w:cs="Arial" w:ascii="Times New Roman" w:hAnsi="Times New Roman"/>
          <w:color w:val="000000"/>
          <w:sz w:val="20"/>
          <w:szCs w:val="20"/>
          <w:lang w:val="en-US"/>
        </w:rPr>
        <w:t>content/uploads/2015/04/programm-outcomes-and-performance-indicators.pdf</w:t>
      </w:r>
    </w:p>
    <w:p>
      <w:pPr>
        <w:pStyle w:val="Cuerpodetexto"/>
        <w:spacing w:lineRule="auto" w:line="240"/>
        <w:ind w:left="0" w:right="0" w:hanging="0"/>
        <w:jc w:val="both"/>
        <w:rPr>
          <w:rFonts w:cs="Arial"/>
          <w:lang w:val="es-MX"/>
        </w:rPr>
      </w:pPr>
      <w:r>
        <w:rPr>
          <w:rFonts w:ascii="Times New Roman" w:hAnsi="Times New Roman"/>
          <w:color w:val="000000"/>
          <w:sz w:val="20"/>
          <w:szCs w:val="20"/>
        </w:rPr>
      </w:r>
    </w:p>
    <w:p>
      <w:pPr>
        <w:pStyle w:val="Cuerpodetexto"/>
        <w:spacing w:lineRule="auto" w:line="240"/>
        <w:ind w:left="0" w:right="0" w:hanging="0"/>
        <w:jc w:val="both"/>
        <w:rPr>
          <w:rFonts w:ascii="Times New Roman" w:hAnsi="Times New Roman"/>
          <w:color w:val="000000"/>
          <w:sz w:val="20"/>
          <w:szCs w:val="20"/>
        </w:rPr>
      </w:pPr>
      <w:r>
        <w:rPr>
          <w:rFonts w:cs="Arial" w:ascii="Times New Roman" w:hAnsi="Times New Roman"/>
          <w:color w:val="000000"/>
          <w:sz w:val="20"/>
          <w:szCs w:val="20"/>
          <w:lang w:val="es-MX"/>
        </w:rPr>
        <w:t xml:space="preserve">Rojas-Celis, C., Cely-Rojas, V. (2020). Propuesta de enseñanza en Cálculo Vectorial: un acercamiento a la clase invertida. </w:t>
      </w:r>
      <w:r>
        <w:rPr>
          <w:rFonts w:cs="Arial" w:ascii="Times New Roman" w:hAnsi="Times New Roman"/>
          <w:i/>
          <w:iCs/>
          <w:color w:val="000000"/>
          <w:sz w:val="20"/>
          <w:szCs w:val="20"/>
          <w:lang w:val="en-US"/>
        </w:rPr>
        <w:t>Revista Científica, 37</w:t>
      </w:r>
      <w:r>
        <w:rPr>
          <w:rFonts w:cs="Arial" w:ascii="Times New Roman" w:hAnsi="Times New Roman"/>
          <w:color w:val="000000"/>
          <w:sz w:val="20"/>
          <w:szCs w:val="20"/>
          <w:lang w:val="en-US"/>
        </w:rPr>
        <w:t>(1), 58-66. doi: https://doi.org/10.14483/23448350.15064</w:t>
      </w:r>
    </w:p>
    <w:p>
      <w:pPr>
        <w:pStyle w:val="Normal"/>
        <w:spacing w:lineRule="auto" w:line="240" w:before="0" w:after="0"/>
        <w:ind w:left="0" w:right="0" w:hanging="0"/>
        <w:jc w:val="both"/>
        <w:rPr>
          <w:rFonts w:cs="Arial"/>
          <w:lang w:val="en-U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Arial" w:ascii="Times New Roman" w:hAnsi="Times New Roman"/>
          <w:color w:val="000000"/>
          <w:sz w:val="20"/>
          <w:szCs w:val="20"/>
          <w:lang w:val="en-US"/>
        </w:rPr>
        <w:t xml:space="preserve">Shepherd, C. (2008). Exploding the myths of synchronous e-learning. </w:t>
      </w:r>
      <w:r>
        <w:rPr>
          <w:rFonts w:cs="Arial" w:ascii="Times New Roman" w:hAnsi="Times New Roman"/>
          <w:color w:val="000000"/>
          <w:sz w:val="20"/>
          <w:szCs w:val="20"/>
        </w:rPr>
        <w:t>Inside Learning Technologies. Consultado en agosto de 2022, disponible en http://www.cedma-europe.org/newsletter%20articles/IT%20Training/Exploding%20the%20myths%20of%20synchronous%20e-learning%20%28Nov%2008%29.pdf</w:t>
      </w:r>
    </w:p>
    <w:p>
      <w:pPr>
        <w:pStyle w:val="Normal"/>
        <w:spacing w:lineRule="auto" w:line="240" w:before="0" w:after="0"/>
        <w:ind w:left="0" w:right="0" w:hanging="0"/>
        <w:jc w:val="both"/>
        <w:rPr>
          <w:rFonts w:cs="Arial"/>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Arial" w:ascii="Times New Roman" w:hAnsi="Times New Roman"/>
          <w:color w:val="000000"/>
          <w:sz w:val="20"/>
          <w:szCs w:val="20"/>
        </w:rPr>
        <w:t xml:space="preserve">Tecnológico Nacional de México (2019) </w:t>
      </w:r>
      <w:r>
        <w:rPr>
          <w:rFonts w:cs="Arial" w:ascii="Times New Roman" w:hAnsi="Times New Roman"/>
          <w:i/>
          <w:iCs/>
          <w:color w:val="000000"/>
          <w:sz w:val="20"/>
          <w:szCs w:val="20"/>
        </w:rPr>
        <w:t xml:space="preserve">Anuario Estadístico 2018 – 2019. </w:t>
      </w:r>
      <w:r>
        <w:rPr>
          <w:rFonts w:cs="Arial" w:ascii="Times New Roman" w:hAnsi="Times New Roman"/>
          <w:color w:val="000000"/>
          <w:sz w:val="20"/>
          <w:szCs w:val="20"/>
        </w:rPr>
        <w:t xml:space="preserve">Disponible en: efaidnbmnnnibpcajpcglclefindmkaj/https://www.tecnm.mx/menu/estadistica/general/ANUARIO_2018.pdf </w:t>
      </w:r>
    </w:p>
    <w:p>
      <w:pPr>
        <w:pStyle w:val="Normal"/>
        <w:spacing w:lineRule="auto" w:line="240" w:before="0" w:after="0"/>
        <w:ind w:left="0" w:right="0" w:hanging="0"/>
        <w:rPr>
          <w:rFonts w:ascii="Times New Roman" w:hAnsi="Times New Roman"/>
          <w:color w:val="000000"/>
          <w:sz w:val="20"/>
          <w:szCs w:val="20"/>
        </w:rPr>
      </w:pPr>
      <w:r>
        <w:rPr>
          <w:rFonts w:ascii="Times New Roman" w:hAnsi="Times New Roman"/>
          <w:color w:val="000000"/>
          <w:sz w:val="20"/>
          <w:szCs w:val="20"/>
        </w:rPr>
      </w:r>
    </w:p>
    <w:p>
      <w:pPr>
        <w:sectPr>
          <w:footnotePr>
            <w:numFmt w:val="decimal"/>
          </w:footnotePr>
          <w:type w:val="continuous"/>
          <w:pgSz w:w="12240" w:h="15840"/>
          <w:pgMar w:left="1417" w:right="1417" w:header="1417" w:top="2064" w:footer="1417" w:bottom="2092" w:gutter="0"/>
          <w:cols w:num="2" w:space="282" w:equalWidth="true" w:sep="false"/>
          <w:formProt w:val="false"/>
          <w:textDirection w:val="lrTb"/>
          <w:docGrid w:type="default" w:linePitch="360" w:charSpace="4096"/>
        </w:sectPr>
      </w:pPr>
    </w:p>
    <w:sectPr>
      <w:headerReference w:type="even" r:id="rId10"/>
      <w:headerReference w:type="default" r:id="rId11"/>
      <w:headerReference w:type="first" r:id="rId12"/>
      <w:footerReference w:type="even" r:id="rId13"/>
      <w:footerReference w:type="default" r:id="rId14"/>
      <w:footerReference w:type="first" r:id="rId15"/>
      <w:footnotePr>
        <w:numFmt w:val="decimal"/>
      </w:footnotePr>
      <w:type w:val="continuous"/>
      <w:pgSz w:w="12240" w:h="15840"/>
      <w:pgMar w:left="1417" w:right="1417" w:header="1417" w:top="2064" w:footer="1417" w:bottom="2092"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ourier New">
    <w:charset w:val="01"/>
    <w:family w:val="roman"/>
    <w:pitch w:val="variable"/>
  </w:font>
  <w:font w:name="Arial MT">
    <w:charset w:val="01"/>
    <w:family w:val="roman"/>
    <w:pitch w:val="variable"/>
  </w:font>
  <w:font w:name="Liberation Sans">
    <w:altName w:val="Arial"/>
    <w:charset w:val="01"/>
    <w:family w:val="swiss"/>
    <w:pitch w:val="variable"/>
  </w:font>
  <w:font w:name="Bookman Old Style">
    <w:charset w:val="01"/>
    <w:family w:val="roman"/>
    <w:pitch w:val="variable"/>
  </w:font>
  <w:font w:name="Liberation Mono">
    <w:altName w:val="Courier New"/>
    <w:charset w:val="01"/>
    <w:family w:val="modern"/>
    <w:pitch w:val="fixed"/>
  </w:font>
  <w:font w:name="Times New Roman">
    <w:charset w:val="01"/>
    <w:family w:val="roman"/>
    <w:pitch w:val="variable"/>
  </w:font>
  <w:font w:name="Times new roman">
    <w:charset w:val="01"/>
    <w:family w:val="roman"/>
    <w:pitch w:val="variable"/>
  </w:font>
  <w:font w:name="Cantarel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r>
  </w:p>
  <w:tbl>
    <w:tblPr>
      <w:tblW w:w="9405" w:type="dxa"/>
      <w:jc w:val="left"/>
      <w:tblInd w:w="55" w:type="dxa"/>
      <w:tblLayout w:type="fixed"/>
      <w:tblCellMar>
        <w:top w:w="55" w:type="dxa"/>
        <w:left w:w="55" w:type="dxa"/>
        <w:bottom w:w="55" w:type="dxa"/>
        <w:right w:w="55" w:type="dxa"/>
      </w:tblCellMar>
    </w:tblPr>
    <w:tblGrid>
      <w:gridCol w:w="2486"/>
      <w:gridCol w:w="4140"/>
      <w:gridCol w:w="2779"/>
    </w:tblGrid>
    <w:tr>
      <w:trPr/>
      <w:tc>
        <w:tcPr>
          <w:tcW w:w="2486" w:type="dxa"/>
          <w:tcBorders/>
          <w:shd w:fill="auto" w:val="clear"/>
        </w:tcPr>
        <w:p>
          <w:pPr>
            <w:pStyle w:val="Contenidodelatabla"/>
            <w:widowControl w:val="false"/>
            <w:bidi w:val="0"/>
            <w:spacing w:before="0" w:after="0"/>
            <w:ind w:hanging="0"/>
            <w:jc w:val="left"/>
            <w:rPr/>
          </w:pPr>
          <w:r>
            <w:rPr>
              <w:rFonts w:ascii="Times new roman" w:hAnsi="Times new roman"/>
              <w:sz w:val="16"/>
              <w:szCs w:val="16"/>
            </w:rPr>
            <w:t xml:space="preserve">Recibido: </w:t>
          </w:r>
          <w:r>
            <w:rPr>
              <w:rFonts w:ascii="Times new roman" w:hAnsi="Times new roman"/>
              <w:sz w:val="16"/>
              <w:szCs w:val="16"/>
            </w:rPr>
            <w:t>29</w:t>
          </w:r>
          <w:r>
            <w:rPr>
              <w:rFonts w:ascii="Times new roman" w:hAnsi="Times new roman"/>
              <w:sz w:val="16"/>
              <w:szCs w:val="16"/>
            </w:rPr>
            <w:t>/</w:t>
          </w:r>
          <w:r>
            <w:rPr>
              <w:rFonts w:ascii="Times new roman" w:hAnsi="Times new roman"/>
              <w:sz w:val="16"/>
              <w:szCs w:val="16"/>
            </w:rPr>
            <w:t>Septiembre</w:t>
          </w:r>
          <w:r>
            <w:rPr>
              <w:rFonts w:ascii="Times new roman" w:hAnsi="Times new roman"/>
              <w:sz w:val="16"/>
              <w:szCs w:val="16"/>
            </w:rPr>
            <w:t>/2022</w:t>
          </w:r>
        </w:p>
        <w:p>
          <w:pPr>
            <w:pStyle w:val="Contenidodelatabla"/>
            <w:widowControl w:val="false"/>
            <w:bidi w:val="0"/>
            <w:spacing w:before="0" w:after="0"/>
            <w:ind w:hanging="0"/>
            <w:jc w:val="left"/>
            <w:rPr/>
          </w:pPr>
          <w:r>
            <w:rPr>
              <w:rFonts w:ascii="Times new roman" w:hAnsi="Times new roman"/>
              <w:sz w:val="16"/>
              <w:szCs w:val="16"/>
            </w:rPr>
            <w:t>Aceptado: 2</w:t>
          </w:r>
          <w:r>
            <w:rPr>
              <w:rFonts w:ascii="Times new roman" w:hAnsi="Times new roman"/>
              <w:sz w:val="16"/>
              <w:szCs w:val="16"/>
            </w:rPr>
            <w:t>8</w:t>
          </w:r>
          <w:r>
            <w:rPr>
              <w:rFonts w:ascii="Times new roman" w:hAnsi="Times new roman"/>
              <w:sz w:val="16"/>
              <w:szCs w:val="16"/>
            </w:rPr>
            <w:t>/</w:t>
          </w:r>
          <w:r>
            <w:rPr>
              <w:rFonts w:ascii="Times new roman" w:hAnsi="Times new roman"/>
              <w:sz w:val="16"/>
              <w:szCs w:val="16"/>
            </w:rPr>
            <w:t>Noviembre</w:t>
          </w:r>
          <w:r>
            <w:rPr>
              <w:rFonts w:ascii="Times new roman" w:hAnsi="Times new roman"/>
              <w:sz w:val="16"/>
              <w:szCs w:val="16"/>
            </w:rPr>
            <w:t>/2022</w:t>
          </w:r>
        </w:p>
      </w:tc>
      <w:tc>
        <w:tcPr>
          <w:tcW w:w="4140" w:type="dxa"/>
          <w:tcBorders/>
          <w:shd w:fill="auto" w:val="clear"/>
        </w:tcPr>
        <w:p>
          <w:pPr>
            <w:pStyle w:val="Contenidodelatabla"/>
            <w:widowControl w:val="false"/>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79" w:type="dxa"/>
          <w:tcBorders/>
          <w:shd w:fill="auto" w:val="clear"/>
        </w:tcPr>
        <w:p>
          <w:pPr>
            <w:pStyle w:val="Contenidodelatabla"/>
            <w:widowControl w:val="false"/>
            <w:spacing w:before="120" w:after="60"/>
            <w:rPr/>
          </w:pPr>
          <w:r>
            <w:rPr/>
          </w:r>
        </w:p>
      </w:tc>
    </w:tr>
  </w:tbl>
  <w:p>
    <w:pPr>
      <w:pStyle w:val="Normal"/>
      <w:spacing w:before="0" w:after="1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r>
  </w:p>
  <w:tbl>
    <w:tblPr>
      <w:tblW w:w="9405" w:type="dxa"/>
      <w:jc w:val="left"/>
      <w:tblInd w:w="55" w:type="dxa"/>
      <w:tblLayout w:type="fixed"/>
      <w:tblCellMar>
        <w:top w:w="55" w:type="dxa"/>
        <w:left w:w="55" w:type="dxa"/>
        <w:bottom w:w="55" w:type="dxa"/>
        <w:right w:w="55" w:type="dxa"/>
      </w:tblCellMar>
    </w:tblPr>
    <w:tblGrid>
      <w:gridCol w:w="2486"/>
      <w:gridCol w:w="4140"/>
      <w:gridCol w:w="2779"/>
    </w:tblGrid>
    <w:tr>
      <w:trPr/>
      <w:tc>
        <w:tcPr>
          <w:tcW w:w="2486" w:type="dxa"/>
          <w:tcBorders/>
          <w:shd w:fill="auto" w:val="clear"/>
        </w:tcPr>
        <w:p>
          <w:pPr>
            <w:pStyle w:val="Contenidodelatabla"/>
            <w:widowControl w:val="false"/>
            <w:bidi w:val="0"/>
            <w:spacing w:before="0" w:after="0"/>
            <w:ind w:hanging="0"/>
            <w:jc w:val="left"/>
            <w:rPr/>
          </w:pPr>
          <w:r>
            <w:rPr>
              <w:rFonts w:ascii="Times new roman" w:hAnsi="Times new roman"/>
              <w:sz w:val="16"/>
              <w:szCs w:val="16"/>
            </w:rPr>
            <w:t xml:space="preserve">Recibido: </w:t>
          </w:r>
          <w:r>
            <w:rPr>
              <w:rFonts w:ascii="Times new roman" w:hAnsi="Times new roman"/>
              <w:sz w:val="16"/>
              <w:szCs w:val="16"/>
            </w:rPr>
            <w:t>29</w:t>
          </w:r>
          <w:r>
            <w:rPr>
              <w:rFonts w:ascii="Times new roman" w:hAnsi="Times new roman"/>
              <w:sz w:val="16"/>
              <w:szCs w:val="16"/>
            </w:rPr>
            <w:t>/</w:t>
          </w:r>
          <w:r>
            <w:rPr>
              <w:rFonts w:ascii="Times new roman" w:hAnsi="Times new roman"/>
              <w:sz w:val="16"/>
              <w:szCs w:val="16"/>
            </w:rPr>
            <w:t>Septiembre</w:t>
          </w:r>
          <w:r>
            <w:rPr>
              <w:rFonts w:ascii="Times new roman" w:hAnsi="Times new roman"/>
              <w:sz w:val="16"/>
              <w:szCs w:val="16"/>
            </w:rPr>
            <w:t>/2022</w:t>
          </w:r>
        </w:p>
        <w:p>
          <w:pPr>
            <w:pStyle w:val="Contenidodelatabla"/>
            <w:widowControl w:val="false"/>
            <w:bidi w:val="0"/>
            <w:spacing w:before="0" w:after="0"/>
            <w:ind w:hanging="0"/>
            <w:jc w:val="left"/>
            <w:rPr/>
          </w:pPr>
          <w:r>
            <w:rPr>
              <w:rFonts w:ascii="Times new roman" w:hAnsi="Times new roman"/>
              <w:sz w:val="16"/>
              <w:szCs w:val="16"/>
            </w:rPr>
            <w:t>Aceptado: 2</w:t>
          </w:r>
          <w:r>
            <w:rPr>
              <w:rFonts w:ascii="Times new roman" w:hAnsi="Times new roman"/>
              <w:sz w:val="16"/>
              <w:szCs w:val="16"/>
            </w:rPr>
            <w:t>8</w:t>
          </w:r>
          <w:r>
            <w:rPr>
              <w:rFonts w:ascii="Times new roman" w:hAnsi="Times new roman"/>
              <w:sz w:val="16"/>
              <w:szCs w:val="16"/>
            </w:rPr>
            <w:t>/</w:t>
          </w:r>
          <w:r>
            <w:rPr>
              <w:rFonts w:ascii="Times new roman" w:hAnsi="Times new roman"/>
              <w:sz w:val="16"/>
              <w:szCs w:val="16"/>
            </w:rPr>
            <w:t>Noviembre</w:t>
          </w:r>
          <w:r>
            <w:rPr>
              <w:rFonts w:ascii="Times new roman" w:hAnsi="Times new roman"/>
              <w:sz w:val="16"/>
              <w:szCs w:val="16"/>
            </w:rPr>
            <w:t>/2022</w:t>
          </w:r>
        </w:p>
      </w:tc>
      <w:tc>
        <w:tcPr>
          <w:tcW w:w="4140" w:type="dxa"/>
          <w:tcBorders/>
          <w:shd w:fill="auto" w:val="clear"/>
        </w:tcPr>
        <w:p>
          <w:pPr>
            <w:pStyle w:val="Contenidodelatabla"/>
            <w:widowControl w:val="false"/>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79" w:type="dxa"/>
          <w:tcBorders/>
          <w:shd w:fill="auto" w:val="clear"/>
        </w:tcPr>
        <w:p>
          <w:pPr>
            <w:pStyle w:val="Contenidodelatabla"/>
            <w:widowControl w:val="false"/>
            <w:spacing w:before="120" w:after="60"/>
            <w:rPr/>
          </w:pPr>
          <w:r>
            <w:rPr/>
          </w:r>
        </w:p>
      </w:tc>
    </w:tr>
  </w:tbl>
  <w:p>
    <w:pPr>
      <w:pStyle w:val="Normal"/>
      <w:spacing w:before="0" w:after="1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alpie"/>
        <w:jc w:val="both"/>
        <w:rPr>
          <w:rFonts w:ascii="Times New Roman" w:hAnsi="Times New Roman"/>
          <w:sz w:val="16"/>
          <w:szCs w:val="16"/>
        </w:rPr>
      </w:pPr>
      <w:r>
        <w:rPr>
          <w:rStyle w:val="Caracteresdenotaalpie"/>
        </w:rPr>
        <w:footnoteRef/>
      </w:r>
      <w:r>
        <w:rPr>
          <w:rFonts w:ascii="Times New Roman" w:hAnsi="Times New Roman"/>
          <w:sz w:val="16"/>
          <w:szCs w:val="16"/>
        </w:rPr>
        <w:t xml:space="preserve"> </w:t>
      </w:r>
      <w:r>
        <w:rPr>
          <w:rFonts w:cs="Calibri" w:ascii="Times New Roman" w:hAnsi="Times New Roman" w:cstheme="minorHAnsi"/>
          <w:sz w:val="16"/>
          <w:szCs w:val="16"/>
        </w:rPr>
        <w:t>Rogers (2010) define al desempeño académico como el grado de logro de las metas educativas que están planteadas en el programa de estudio que se cursa, y lo visualiza a partir de indicadores de desempeño, rasgos que enfocan la atención en aspectos específicos del programa.</w:t>
      </w:r>
    </w:p>
  </w:footnote>
  <w:footnote w:id="3">
    <w:p>
      <w:pPr>
        <w:pStyle w:val="Notaalpie"/>
        <w:jc w:val="both"/>
        <w:rPr>
          <w:rFonts w:ascii="Times New Roman" w:hAnsi="Times New Roman"/>
          <w:sz w:val="16"/>
          <w:szCs w:val="16"/>
        </w:rPr>
      </w:pPr>
      <w:r>
        <w:rPr>
          <w:rStyle w:val="Caracteresdenotaalpie"/>
        </w:rPr>
        <w:footnoteRef/>
      </w:r>
      <w:r>
        <w:rPr>
          <w:rFonts w:ascii="Times New Roman" w:hAnsi="Times New Roman"/>
          <w:sz w:val="16"/>
          <w:szCs w:val="16"/>
        </w:rPr>
        <w:t xml:space="preserve"> </w:t>
      </w:r>
      <w:r>
        <w:rPr>
          <w:rFonts w:ascii="Times New Roman" w:hAnsi="Times New Roman"/>
          <w:sz w:val="16"/>
          <w:szCs w:val="16"/>
        </w:rPr>
        <w:t>Para Shepherd (2008) el e-learning sincrónico involucra el uso del internet o intranet para brindar a los estudiantes la posibilidad de comunicarse en tiempo real, éste puede ir desde el uso del chat o la mensajería instantánea, el uso de software de conferencia virtual hasta las experiencias inmersivas en los mundos virtuales.</w:t>
      </w:r>
    </w:p>
  </w:footnote>
  <w:footnote w:id="4">
    <w:p>
      <w:pPr>
        <w:pStyle w:val="Notaalpie"/>
        <w:jc w:val="both"/>
        <w:rPr>
          <w:rFonts w:ascii="Times New Roman" w:hAnsi="Times New Roman"/>
          <w:sz w:val="16"/>
          <w:szCs w:val="16"/>
        </w:rPr>
      </w:pPr>
      <w:r>
        <w:rPr>
          <w:rStyle w:val="Caracteresdenotaalpie"/>
        </w:rPr>
        <w:footnoteRef/>
      </w:r>
      <w:r>
        <w:rPr>
          <w:rFonts w:ascii="Times New Roman" w:hAnsi="Times New Roman"/>
          <w:sz w:val="16"/>
          <w:szCs w:val="16"/>
        </w:rPr>
        <w:t xml:space="preserve"> </w:t>
      </w:r>
      <w:r>
        <w:rPr>
          <w:rFonts w:ascii="Times New Roman" w:hAnsi="Times New Roman"/>
          <w:sz w:val="16"/>
          <w:szCs w:val="16"/>
        </w:rPr>
        <w:t>Entendemos Proyecto integrador en el sentido de May, Zimbrón y May (2019) que lo refieren como una estrategia metodológica y evaluativa de investigación, direccionada al planteamiento y solución de problemas relacionados con la práctica profesional y calidad de vida; requiere de la articulación de diversas asignaturas del nivel, disciplina o carrera.</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w:t>
    </w:r>
    <w:r>
      <w:rPr>
        <w:rFonts w:ascii="Times new roman" w:hAnsi="Times new roman"/>
        <w:b w:val="false"/>
        <w:i/>
        <w:iCs/>
        <w:caps w:val="false"/>
        <w:smallCaps w:val="false"/>
        <w:spacing w:val="0"/>
        <w:sz w:val="16"/>
        <w:szCs w:val="16"/>
      </w:rPr>
      <w:t>8</w:t>
    </w:r>
    <w:r>
      <w:rPr>
        <w:rFonts w:ascii="Times new roman" w:hAnsi="Times new roman"/>
        <w:b w:val="false"/>
        <w:i/>
        <w:iCs/>
        <w:caps w:val="false"/>
        <w:smallCaps w:val="false"/>
        <w:spacing w:val="0"/>
        <w:sz w:val="16"/>
        <w:szCs w:val="16"/>
      </w:rPr>
      <w:t>, No. 1</w:t>
    </w:r>
    <w:r>
      <w:rPr>
        <w:rFonts w:ascii="Times new roman" w:hAnsi="Times new roman"/>
        <w:b w:val="false"/>
        <w:i/>
        <w:iCs/>
        <w:caps w:val="false"/>
        <w:smallCaps w:val="false"/>
        <w:spacing w:val="0"/>
        <w:sz w:val="16"/>
        <w:szCs w:val="16"/>
      </w:rPr>
      <w:t>7</w:t>
    </w:r>
    <w:r>
      <w:rPr>
        <w:rFonts w:ascii="Times new roman" w:hAnsi="Times new roman"/>
        <w:b w:val="false"/>
        <w:i/>
        <w:iCs/>
        <w:caps w:val="false"/>
        <w:smallCaps w:val="false"/>
        <w:spacing w:val="0"/>
        <w:sz w:val="16"/>
        <w:szCs w:val="16"/>
      </w:rPr>
      <w:t>, pp. 1-</w:t>
    </w:r>
    <w:r>
      <w:rPr>
        <w:rFonts w:ascii="Times new roman" w:hAnsi="Times new roman"/>
        <w:b w:val="false"/>
        <w:i/>
        <w:iCs/>
        <w:caps w:val="false"/>
        <w:smallCaps w:val="false"/>
        <w:spacing w:val="0"/>
        <w:sz w:val="16"/>
        <w:szCs w:val="16"/>
      </w:rPr>
      <w:t>6</w:t>
    </w:r>
    <w:r>
      <w:rPr>
        <w:rFonts w:ascii="Times new roman" w:hAnsi="Times new roman"/>
        <w:b w:val="false"/>
        <w:i/>
        <w:iCs/>
        <w:caps w:val="false"/>
        <w:smallCaps w:val="false"/>
        <w:spacing w:val="0"/>
        <w:sz w:val="16"/>
        <w:szCs w:val="16"/>
      </w:rPr>
      <w:t xml:space="preserve">, </w:t>
    </w:r>
    <w:r>
      <w:rPr>
        <w:rFonts w:ascii="Times new roman" w:hAnsi="Times new roman"/>
        <w:b w:val="false"/>
        <w:i/>
        <w:iCs/>
        <w:caps w:val="false"/>
        <w:smallCaps w:val="false"/>
        <w:spacing w:val="0"/>
        <w:sz w:val="16"/>
        <w:szCs w:val="16"/>
      </w:rPr>
      <w:t xml:space="preserve">Enero - </w:t>
    </w:r>
    <w:r>
      <w:rPr>
        <w:rFonts w:ascii="Times new roman" w:hAnsi="Times new roman"/>
        <w:b w:val="false"/>
        <w:i/>
        <w:iCs/>
        <w:caps w:val="false"/>
        <w:smallCaps w:val="false"/>
        <w:spacing w:val="0"/>
        <w:sz w:val="16"/>
        <w:szCs w:val="16"/>
      </w:rPr>
      <w:t>Ju</w:t>
    </w:r>
    <w:r>
      <w:rPr>
        <w:rFonts w:ascii="Times new roman" w:hAnsi="Times new roman"/>
        <w:b w:val="false"/>
        <w:i/>
        <w:iCs/>
        <w:caps w:val="false"/>
        <w:smallCaps w:val="false"/>
        <w:spacing w:val="0"/>
        <w:sz w:val="16"/>
        <w:szCs w:val="16"/>
      </w:rPr>
      <w:t>n</w:t>
    </w:r>
    <w:r>
      <w:rPr>
        <w:rFonts w:ascii="Times new roman" w:hAnsi="Times new roman"/>
        <w:b w:val="false"/>
        <w:i/>
        <w:iCs/>
        <w:caps w:val="false"/>
        <w:smallCaps w:val="false"/>
        <w:spacing w:val="0"/>
        <w:sz w:val="16"/>
        <w:szCs w:val="16"/>
      </w:rPr>
      <w:t>io 202</w:t>
    </w:r>
    <w:r>
      <w:rPr>
        <w:rFonts w:ascii="Times new roman" w:hAnsi="Times new roman"/>
        <w:b w:val="false"/>
        <w:i/>
        <w:iCs/>
        <w:caps w:val="false"/>
        <w:smallCaps w:val="false"/>
        <w:spacing w:val="0"/>
        <w:sz w:val="16"/>
        <w:szCs w:val="16"/>
      </w:rPr>
      <w:t>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w:t>
    </w:r>
    <w:r>
      <w:rPr>
        <w:rFonts w:ascii="Times new roman" w:hAnsi="Times new roman"/>
        <w:b w:val="false"/>
        <w:i/>
        <w:iCs/>
        <w:caps w:val="false"/>
        <w:smallCaps w:val="false"/>
        <w:spacing w:val="0"/>
        <w:sz w:val="16"/>
        <w:szCs w:val="16"/>
      </w:rPr>
      <w:t>8</w:t>
    </w:r>
    <w:r>
      <w:rPr>
        <w:rFonts w:ascii="Times new roman" w:hAnsi="Times new roman"/>
        <w:b w:val="false"/>
        <w:i/>
        <w:iCs/>
        <w:caps w:val="false"/>
        <w:smallCaps w:val="false"/>
        <w:spacing w:val="0"/>
        <w:sz w:val="16"/>
        <w:szCs w:val="16"/>
      </w:rPr>
      <w:t>, No. 1</w:t>
    </w:r>
    <w:r>
      <w:rPr>
        <w:rFonts w:ascii="Times new roman" w:hAnsi="Times new roman"/>
        <w:b w:val="false"/>
        <w:i/>
        <w:iCs/>
        <w:caps w:val="false"/>
        <w:smallCaps w:val="false"/>
        <w:spacing w:val="0"/>
        <w:sz w:val="16"/>
        <w:szCs w:val="16"/>
      </w:rPr>
      <w:t>7</w:t>
    </w:r>
    <w:r>
      <w:rPr>
        <w:rFonts w:ascii="Times new roman" w:hAnsi="Times new roman"/>
        <w:b w:val="false"/>
        <w:i/>
        <w:iCs/>
        <w:caps w:val="false"/>
        <w:smallCaps w:val="false"/>
        <w:spacing w:val="0"/>
        <w:sz w:val="16"/>
        <w:szCs w:val="16"/>
      </w:rPr>
      <w:t>, pp. 1-</w:t>
    </w:r>
    <w:r>
      <w:rPr>
        <w:rFonts w:ascii="Times new roman" w:hAnsi="Times new roman"/>
        <w:b w:val="false"/>
        <w:i/>
        <w:iCs/>
        <w:caps w:val="false"/>
        <w:smallCaps w:val="false"/>
        <w:spacing w:val="0"/>
        <w:sz w:val="16"/>
        <w:szCs w:val="16"/>
      </w:rPr>
      <w:t>6</w:t>
    </w:r>
    <w:r>
      <w:rPr>
        <w:rFonts w:ascii="Times new roman" w:hAnsi="Times new roman"/>
        <w:b w:val="false"/>
        <w:i/>
        <w:iCs/>
        <w:caps w:val="false"/>
        <w:smallCaps w:val="false"/>
        <w:spacing w:val="0"/>
        <w:sz w:val="16"/>
        <w:szCs w:val="16"/>
      </w:rPr>
      <w:t xml:space="preserve">, </w:t>
    </w:r>
    <w:r>
      <w:rPr>
        <w:rFonts w:ascii="Times new roman" w:hAnsi="Times new roman"/>
        <w:b w:val="false"/>
        <w:i/>
        <w:iCs/>
        <w:caps w:val="false"/>
        <w:smallCaps w:val="false"/>
        <w:spacing w:val="0"/>
        <w:sz w:val="16"/>
        <w:szCs w:val="16"/>
      </w:rPr>
      <w:t xml:space="preserve">Enero - </w:t>
    </w:r>
    <w:r>
      <w:rPr>
        <w:rFonts w:ascii="Times new roman" w:hAnsi="Times new roman"/>
        <w:b w:val="false"/>
        <w:i/>
        <w:iCs/>
        <w:caps w:val="false"/>
        <w:smallCaps w:val="false"/>
        <w:spacing w:val="0"/>
        <w:sz w:val="16"/>
        <w:szCs w:val="16"/>
      </w:rPr>
      <w:t>Ju</w:t>
    </w:r>
    <w:r>
      <w:rPr>
        <w:rFonts w:ascii="Times new roman" w:hAnsi="Times new roman"/>
        <w:b w:val="false"/>
        <w:i/>
        <w:iCs/>
        <w:caps w:val="false"/>
        <w:smallCaps w:val="false"/>
        <w:spacing w:val="0"/>
        <w:sz w:val="16"/>
        <w:szCs w:val="16"/>
      </w:rPr>
      <w:t>n</w:t>
    </w:r>
    <w:r>
      <w:rPr>
        <w:rFonts w:ascii="Times new roman" w:hAnsi="Times new roman"/>
        <w:b w:val="false"/>
        <w:i/>
        <w:iCs/>
        <w:caps w:val="false"/>
        <w:smallCaps w:val="false"/>
        <w:spacing w:val="0"/>
        <w:sz w:val="16"/>
        <w:szCs w:val="16"/>
      </w:rPr>
      <w:t>io 202</w:t>
    </w:r>
    <w:r>
      <w:rPr>
        <w:rFonts w:ascii="Times new roman" w:hAnsi="Times new roman"/>
        <w:b w:val="false"/>
        <w:i/>
        <w:iCs/>
        <w:caps w:val="false"/>
        <w:smallCaps w:val="false"/>
        <w:spacing w:val="0"/>
        <w:sz w:val="16"/>
        <w:szCs w:val="16"/>
      </w:rPr>
      <w:t>3</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 xml:space="preserve">Vol. </w:t>
          </w:r>
          <w:r>
            <w:rPr>
              <w:rFonts w:eastAsia="Times New Roman" w:cs="Times New Roman" w:ascii="Times new roman" w:hAnsi="Times new roman"/>
              <w:sz w:val="20"/>
              <w:szCs w:val="20"/>
            </w:rPr>
            <w:t>8</w:t>
          </w:r>
          <w:r>
            <w:rPr>
              <w:rFonts w:eastAsia="Times New Roman" w:cs="Times New Roman" w:ascii="Times new roman" w:hAnsi="Times new roman"/>
              <w:sz w:val="20"/>
              <w:szCs w:val="20"/>
            </w:rPr>
            <w:t>, No. 1</w:t>
          </w:r>
          <w:r>
            <w:rPr>
              <w:rFonts w:eastAsia="Times New Roman" w:cs="Times New Roman" w:ascii="Times new roman" w:hAnsi="Times new roman"/>
              <w:sz w:val="20"/>
              <w:szCs w:val="20"/>
            </w:rPr>
            <w:t>7</w:t>
          </w:r>
          <w:r>
            <w:rPr>
              <w:rFonts w:eastAsia="Times New Roman" w:cs="Times New Roman" w:ascii="Times new roman" w:hAnsi="Times new roman"/>
              <w:sz w:val="20"/>
              <w:szCs w:val="20"/>
            </w:rPr>
            <w:t>, pp. 1-</w:t>
          </w:r>
          <w:r>
            <w:rPr>
              <w:rFonts w:eastAsia="Times New Roman" w:cs="Times New Roman" w:ascii="Times new roman" w:hAnsi="Times new roman"/>
              <w:sz w:val="20"/>
              <w:szCs w:val="20"/>
            </w:rPr>
            <w:t>6</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 xml:space="preserve">Enero - </w:t>
          </w:r>
          <w:r>
            <w:rPr>
              <w:rFonts w:eastAsia="Times New Roman" w:cs="Times New Roman" w:ascii="Times new roman" w:hAnsi="Times new roman"/>
              <w:sz w:val="20"/>
              <w:szCs w:val="20"/>
            </w:rPr>
            <w:t>Ju</w:t>
          </w:r>
          <w:r>
            <w:rPr>
              <w:rFonts w:eastAsia="Times New Roman" w:cs="Times New Roman" w:ascii="Times new roman" w:hAnsi="Times new roman"/>
              <w:sz w:val="20"/>
              <w:szCs w:val="20"/>
            </w:rPr>
            <w:t>n</w:t>
          </w:r>
          <w:r>
            <w:rPr>
              <w:rFonts w:eastAsia="Times New Roman" w:cs="Times New Roman" w:ascii="Times new roman" w:hAnsi="Times new roman"/>
              <w:sz w:val="20"/>
              <w:szCs w:val="20"/>
            </w:rPr>
            <w:t>io 202</w:t>
          </w:r>
          <w:r>
            <w:rPr>
              <w:rFonts w:eastAsia="Times New Roman" w:cs="Times New Roman" w:ascii="Times new roman" w:hAnsi="Times new roman"/>
              <w:sz w:val="20"/>
              <w:szCs w:val="20"/>
            </w:rPr>
            <w:t>3</w:t>
          </w:r>
        </w:p>
      </w:tc>
      <w:tc>
        <w:tcPr>
          <w:tcW w:w="3689"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16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w:t>
    </w:r>
    <w:r>
      <w:rPr>
        <w:rFonts w:ascii="Times new roman" w:hAnsi="Times new roman"/>
        <w:b w:val="false"/>
        <w:i/>
        <w:iCs/>
        <w:caps w:val="false"/>
        <w:smallCaps w:val="false"/>
        <w:spacing w:val="0"/>
        <w:sz w:val="16"/>
        <w:szCs w:val="16"/>
      </w:rPr>
      <w:t>8</w:t>
    </w:r>
    <w:r>
      <w:rPr>
        <w:rFonts w:ascii="Times new roman" w:hAnsi="Times new roman"/>
        <w:b w:val="false"/>
        <w:i/>
        <w:iCs/>
        <w:caps w:val="false"/>
        <w:smallCaps w:val="false"/>
        <w:spacing w:val="0"/>
        <w:sz w:val="16"/>
        <w:szCs w:val="16"/>
      </w:rPr>
      <w:t>, No. 1</w:t>
    </w:r>
    <w:r>
      <w:rPr>
        <w:rFonts w:ascii="Times new roman" w:hAnsi="Times new roman"/>
        <w:b w:val="false"/>
        <w:i/>
        <w:iCs/>
        <w:caps w:val="false"/>
        <w:smallCaps w:val="false"/>
        <w:spacing w:val="0"/>
        <w:sz w:val="16"/>
        <w:szCs w:val="16"/>
      </w:rPr>
      <w:t>7</w:t>
    </w:r>
    <w:r>
      <w:rPr>
        <w:rFonts w:ascii="Times new roman" w:hAnsi="Times new roman"/>
        <w:b w:val="false"/>
        <w:i/>
        <w:iCs/>
        <w:caps w:val="false"/>
        <w:smallCaps w:val="false"/>
        <w:spacing w:val="0"/>
        <w:sz w:val="16"/>
        <w:szCs w:val="16"/>
      </w:rPr>
      <w:t>, pp. 1-</w:t>
    </w:r>
    <w:r>
      <w:rPr>
        <w:rFonts w:ascii="Times new roman" w:hAnsi="Times new roman"/>
        <w:b w:val="false"/>
        <w:i/>
        <w:iCs/>
        <w:caps w:val="false"/>
        <w:smallCaps w:val="false"/>
        <w:spacing w:val="0"/>
        <w:sz w:val="16"/>
        <w:szCs w:val="16"/>
      </w:rPr>
      <w:t>6</w:t>
    </w:r>
    <w:r>
      <w:rPr>
        <w:rFonts w:ascii="Times new roman" w:hAnsi="Times new roman"/>
        <w:b w:val="false"/>
        <w:i/>
        <w:iCs/>
        <w:caps w:val="false"/>
        <w:smallCaps w:val="false"/>
        <w:spacing w:val="0"/>
        <w:sz w:val="16"/>
        <w:szCs w:val="16"/>
      </w:rPr>
      <w:t xml:space="preserve">, </w:t>
    </w:r>
    <w:r>
      <w:rPr>
        <w:rFonts w:ascii="Times new roman" w:hAnsi="Times new roman"/>
        <w:b w:val="false"/>
        <w:i/>
        <w:iCs/>
        <w:caps w:val="false"/>
        <w:smallCaps w:val="false"/>
        <w:spacing w:val="0"/>
        <w:sz w:val="16"/>
        <w:szCs w:val="16"/>
      </w:rPr>
      <w:t xml:space="preserve">Enero - </w:t>
    </w:r>
    <w:r>
      <w:rPr>
        <w:rFonts w:ascii="Times new roman" w:hAnsi="Times new roman"/>
        <w:b w:val="false"/>
        <w:i/>
        <w:iCs/>
        <w:caps w:val="false"/>
        <w:smallCaps w:val="false"/>
        <w:spacing w:val="0"/>
        <w:sz w:val="16"/>
        <w:szCs w:val="16"/>
      </w:rPr>
      <w:t>Ju</w:t>
    </w:r>
    <w:r>
      <w:rPr>
        <w:rFonts w:ascii="Times new roman" w:hAnsi="Times new roman"/>
        <w:b w:val="false"/>
        <w:i/>
        <w:iCs/>
        <w:caps w:val="false"/>
        <w:smallCaps w:val="false"/>
        <w:spacing w:val="0"/>
        <w:sz w:val="16"/>
        <w:szCs w:val="16"/>
      </w:rPr>
      <w:t>n</w:t>
    </w:r>
    <w:r>
      <w:rPr>
        <w:rFonts w:ascii="Times new roman" w:hAnsi="Times new roman"/>
        <w:b w:val="false"/>
        <w:i/>
        <w:iCs/>
        <w:caps w:val="false"/>
        <w:smallCaps w:val="false"/>
        <w:spacing w:val="0"/>
        <w:sz w:val="16"/>
        <w:szCs w:val="16"/>
      </w:rPr>
      <w:t>io 202</w:t>
    </w:r>
    <w:r>
      <w:rPr>
        <w:rFonts w:ascii="Times new roman" w:hAnsi="Times new roman"/>
        <w:b w:val="false"/>
        <w:i/>
        <w:iCs/>
        <w:caps w:val="false"/>
        <w:smallCaps w:val="false"/>
        <w:spacing w:val="0"/>
        <w:sz w:val="16"/>
        <w:szCs w:val="16"/>
      </w:rPr>
      <w:t>3</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w:t>
    </w:r>
    <w:r>
      <w:rPr>
        <w:rFonts w:ascii="Times new roman" w:hAnsi="Times new roman"/>
        <w:b w:val="false"/>
        <w:i/>
        <w:iCs/>
        <w:caps w:val="false"/>
        <w:smallCaps w:val="false"/>
        <w:spacing w:val="0"/>
        <w:sz w:val="16"/>
        <w:szCs w:val="16"/>
      </w:rPr>
      <w:t>8</w:t>
    </w:r>
    <w:r>
      <w:rPr>
        <w:rFonts w:ascii="Times new roman" w:hAnsi="Times new roman"/>
        <w:b w:val="false"/>
        <w:i/>
        <w:iCs/>
        <w:caps w:val="false"/>
        <w:smallCaps w:val="false"/>
        <w:spacing w:val="0"/>
        <w:sz w:val="16"/>
        <w:szCs w:val="16"/>
      </w:rPr>
      <w:t>, No. 1</w:t>
    </w:r>
    <w:r>
      <w:rPr>
        <w:rFonts w:ascii="Times new roman" w:hAnsi="Times new roman"/>
        <w:b w:val="false"/>
        <w:i/>
        <w:iCs/>
        <w:caps w:val="false"/>
        <w:smallCaps w:val="false"/>
        <w:spacing w:val="0"/>
        <w:sz w:val="16"/>
        <w:szCs w:val="16"/>
      </w:rPr>
      <w:t>7</w:t>
    </w:r>
    <w:r>
      <w:rPr>
        <w:rFonts w:ascii="Times new roman" w:hAnsi="Times new roman"/>
        <w:b w:val="false"/>
        <w:i/>
        <w:iCs/>
        <w:caps w:val="false"/>
        <w:smallCaps w:val="false"/>
        <w:spacing w:val="0"/>
        <w:sz w:val="16"/>
        <w:szCs w:val="16"/>
      </w:rPr>
      <w:t>, pp. 1-</w:t>
    </w:r>
    <w:r>
      <w:rPr>
        <w:rFonts w:ascii="Times new roman" w:hAnsi="Times new roman"/>
        <w:b w:val="false"/>
        <w:i/>
        <w:iCs/>
        <w:caps w:val="false"/>
        <w:smallCaps w:val="false"/>
        <w:spacing w:val="0"/>
        <w:sz w:val="16"/>
        <w:szCs w:val="16"/>
      </w:rPr>
      <w:t>6</w:t>
    </w:r>
    <w:r>
      <w:rPr>
        <w:rFonts w:ascii="Times new roman" w:hAnsi="Times new roman"/>
        <w:b w:val="false"/>
        <w:i/>
        <w:iCs/>
        <w:caps w:val="false"/>
        <w:smallCaps w:val="false"/>
        <w:spacing w:val="0"/>
        <w:sz w:val="16"/>
        <w:szCs w:val="16"/>
      </w:rPr>
      <w:t xml:space="preserve">, </w:t>
    </w:r>
    <w:r>
      <w:rPr>
        <w:rFonts w:ascii="Times new roman" w:hAnsi="Times new roman"/>
        <w:b w:val="false"/>
        <w:i/>
        <w:iCs/>
        <w:caps w:val="false"/>
        <w:smallCaps w:val="false"/>
        <w:spacing w:val="0"/>
        <w:sz w:val="16"/>
        <w:szCs w:val="16"/>
      </w:rPr>
      <w:t xml:space="preserve">Enero - </w:t>
    </w:r>
    <w:r>
      <w:rPr>
        <w:rFonts w:ascii="Times new roman" w:hAnsi="Times new roman"/>
        <w:b w:val="false"/>
        <w:i/>
        <w:iCs/>
        <w:caps w:val="false"/>
        <w:smallCaps w:val="false"/>
        <w:spacing w:val="0"/>
        <w:sz w:val="16"/>
        <w:szCs w:val="16"/>
      </w:rPr>
      <w:t>Ju</w:t>
    </w:r>
    <w:r>
      <w:rPr>
        <w:rFonts w:ascii="Times new roman" w:hAnsi="Times new roman"/>
        <w:b w:val="false"/>
        <w:i/>
        <w:iCs/>
        <w:caps w:val="false"/>
        <w:smallCaps w:val="false"/>
        <w:spacing w:val="0"/>
        <w:sz w:val="16"/>
        <w:szCs w:val="16"/>
      </w:rPr>
      <w:t>n</w:t>
    </w:r>
    <w:r>
      <w:rPr>
        <w:rFonts w:ascii="Times new roman" w:hAnsi="Times new roman"/>
        <w:b w:val="false"/>
        <w:i/>
        <w:iCs/>
        <w:caps w:val="false"/>
        <w:smallCaps w:val="false"/>
        <w:spacing w:val="0"/>
        <w:sz w:val="16"/>
        <w:szCs w:val="16"/>
      </w:rPr>
      <w:t>io 202</w:t>
    </w:r>
    <w:r>
      <w:rPr>
        <w:rFonts w:ascii="Times new roman" w:hAnsi="Times new roman"/>
        <w:b w:val="false"/>
        <w:i/>
        <w:iCs/>
        <w:caps w:val="false"/>
        <w:smallCaps w:val="false"/>
        <w:spacing w:val="0"/>
        <w:sz w:val="16"/>
        <w:szCs w:val="16"/>
      </w:rPr>
      <w:t>3</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4"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 xml:space="preserve">Vol. </w:t>
          </w:r>
          <w:r>
            <w:rPr>
              <w:rFonts w:eastAsia="Times New Roman" w:cs="Times New Roman" w:ascii="Times new roman" w:hAnsi="Times new roman"/>
              <w:sz w:val="20"/>
              <w:szCs w:val="20"/>
            </w:rPr>
            <w:t>8</w:t>
          </w:r>
          <w:r>
            <w:rPr>
              <w:rFonts w:eastAsia="Times New Roman" w:cs="Times New Roman" w:ascii="Times new roman" w:hAnsi="Times new roman"/>
              <w:sz w:val="20"/>
              <w:szCs w:val="20"/>
            </w:rPr>
            <w:t>, No. 1</w:t>
          </w:r>
          <w:r>
            <w:rPr>
              <w:rFonts w:eastAsia="Times New Roman" w:cs="Times New Roman" w:ascii="Times new roman" w:hAnsi="Times new roman"/>
              <w:sz w:val="20"/>
              <w:szCs w:val="20"/>
            </w:rPr>
            <w:t>7</w:t>
          </w:r>
          <w:r>
            <w:rPr>
              <w:rFonts w:eastAsia="Times New Roman" w:cs="Times New Roman" w:ascii="Times new roman" w:hAnsi="Times new roman"/>
              <w:sz w:val="20"/>
              <w:szCs w:val="20"/>
            </w:rPr>
            <w:t>, pp. 1-</w:t>
          </w:r>
          <w:r>
            <w:rPr>
              <w:rFonts w:eastAsia="Times New Roman" w:cs="Times New Roman" w:ascii="Times new roman" w:hAnsi="Times new roman"/>
              <w:sz w:val="20"/>
              <w:szCs w:val="20"/>
            </w:rPr>
            <w:t>6</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 xml:space="preserve">Enero - </w:t>
          </w:r>
          <w:r>
            <w:rPr>
              <w:rFonts w:eastAsia="Times New Roman" w:cs="Times New Roman" w:ascii="Times new roman" w:hAnsi="Times new roman"/>
              <w:sz w:val="20"/>
              <w:szCs w:val="20"/>
            </w:rPr>
            <w:t>Ju</w:t>
          </w:r>
          <w:r>
            <w:rPr>
              <w:rFonts w:eastAsia="Times New Roman" w:cs="Times New Roman" w:ascii="Times new roman" w:hAnsi="Times new roman"/>
              <w:sz w:val="20"/>
              <w:szCs w:val="20"/>
            </w:rPr>
            <w:t>n</w:t>
          </w:r>
          <w:r>
            <w:rPr>
              <w:rFonts w:eastAsia="Times New Roman" w:cs="Times New Roman" w:ascii="Times new roman" w:hAnsi="Times new roman"/>
              <w:sz w:val="20"/>
              <w:szCs w:val="20"/>
            </w:rPr>
            <w:t>io 202</w:t>
          </w:r>
          <w:r>
            <w:rPr>
              <w:rFonts w:eastAsia="Times New Roman" w:cs="Times New Roman" w:ascii="Times new roman" w:hAnsi="Times new roman"/>
              <w:sz w:val="20"/>
              <w:szCs w:val="20"/>
            </w:rPr>
            <w:t>3</w:t>
          </w:r>
        </w:p>
      </w:tc>
      <w:tc>
        <w:tcPr>
          <w:tcW w:w="3689"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160"/>
      <w:rPr/>
    </w:pPr>
    <w:r>
      <w:rPr/>
    </w:r>
  </w:p>
</w:hdr>
</file>

<file path=word/settings.xml><?xml version="1.0" encoding="utf-8"?>
<w:settings xmlns:w="http://schemas.openxmlformats.org/wordprocessingml/2006/main">
  <w:zoom w:percent="100"/>
  <w:defaultTabStop w:val="708"/>
  <w:autoHyphenation w:val="true"/>
  <w:evenAndOddHeaders/>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MX"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MX" w:eastAsia="en-US" w:bidi="ar-SA"/>
    </w:rPr>
  </w:style>
  <w:style w:type="character" w:styleId="DefaultParagraphFont" w:default="1">
    <w:name w:val="Default Paragraph Font"/>
    <w:uiPriority w:val="1"/>
    <w:semiHidden/>
    <w:unhideWhenUsed/>
    <w:qFormat/>
    <w:rPr/>
  </w:style>
  <w:style w:type="character" w:styleId="Destacado">
    <w:name w:val="Destacado"/>
    <w:basedOn w:val="DefaultParagraphFont"/>
    <w:uiPriority w:val="20"/>
    <w:qFormat/>
    <w:rsid w:val="00712b99"/>
    <w:rPr>
      <w:i/>
      <w:iCs/>
    </w:rPr>
  </w:style>
  <w:style w:type="character" w:styleId="Fontweightbold" w:customStyle="1">
    <w:name w:val="font-weight-bold"/>
    <w:basedOn w:val="DefaultParagraphFont"/>
    <w:qFormat/>
    <w:rsid w:val="00712b99"/>
    <w:rPr/>
  </w:style>
  <w:style w:type="character" w:styleId="TextonotapieCar" w:customStyle="1">
    <w:name w:val="Texto nota pie Car"/>
    <w:basedOn w:val="DefaultParagraphFont"/>
    <w:link w:val="Textonotapie"/>
    <w:uiPriority w:val="99"/>
    <w:semiHidden/>
    <w:qFormat/>
    <w:rsid w:val="00712b99"/>
    <w:rPr>
      <w:sz w:val="20"/>
      <w:szCs w:val="20"/>
    </w:rPr>
  </w:style>
  <w:style w:type="character" w:styleId="Ancladenotaalpie">
    <w:name w:val="Ancla de nota al pie"/>
    <w:rPr>
      <w:vertAlign w:val="superscript"/>
    </w:rPr>
  </w:style>
  <w:style w:type="character" w:styleId="FootnoteCharacters">
    <w:name w:val="Footnote Characters"/>
    <w:basedOn w:val="DefaultParagraphFont"/>
    <w:uiPriority w:val="99"/>
    <w:semiHidden/>
    <w:unhideWhenUsed/>
    <w:qFormat/>
    <w:rsid w:val="00712b99"/>
    <w:rPr>
      <w:vertAlign w:val="superscript"/>
    </w:rPr>
  </w:style>
  <w:style w:type="character" w:styleId="TextonotaalfinalCar" w:customStyle="1">
    <w:name w:val="Texto nota al final Car"/>
    <w:basedOn w:val="DefaultParagraphFont"/>
    <w:link w:val="Textonotaalfinal"/>
    <w:uiPriority w:val="99"/>
    <w:semiHidden/>
    <w:qFormat/>
    <w:rsid w:val="00dd4633"/>
    <w:rPr>
      <w:sz w:val="20"/>
      <w:szCs w:val="20"/>
    </w:rPr>
  </w:style>
  <w:style w:type="character" w:styleId="Ancladenotafinal">
    <w:name w:val="Ancla de nota final"/>
    <w:rPr>
      <w:vertAlign w:val="superscript"/>
    </w:rPr>
  </w:style>
  <w:style w:type="character" w:styleId="EndnoteCharacters">
    <w:name w:val="Endnote Characters"/>
    <w:basedOn w:val="DefaultParagraphFont"/>
    <w:uiPriority w:val="99"/>
    <w:semiHidden/>
    <w:unhideWhenUsed/>
    <w:qFormat/>
    <w:rsid w:val="00dd4633"/>
    <w:rPr>
      <w:vertAlign w:val="superscript"/>
    </w:rPr>
  </w:style>
  <w:style w:type="character" w:styleId="HTMLconformatoprevioCar" w:customStyle="1">
    <w:name w:val="HTML con formato previo Car"/>
    <w:basedOn w:val="DefaultParagraphFont"/>
    <w:link w:val="HTMLconformatoprevio"/>
    <w:uiPriority w:val="99"/>
    <w:semiHidden/>
    <w:qFormat/>
    <w:rsid w:val="006f095a"/>
    <w:rPr>
      <w:rFonts w:ascii="Courier New" w:hAnsi="Courier New" w:eastAsia="Times New Roman" w:cs="Courier New"/>
      <w:sz w:val="20"/>
      <w:szCs w:val="20"/>
      <w:lang w:eastAsia="es-MX"/>
    </w:rPr>
  </w:style>
  <w:style w:type="character" w:styleId="Y2iqfc" w:customStyle="1">
    <w:name w:val="y2iqfc"/>
    <w:basedOn w:val="DefaultParagraphFont"/>
    <w:qFormat/>
    <w:rsid w:val="006f095a"/>
    <w:rPr/>
  </w:style>
  <w:style w:type="character" w:styleId="EnlacedeInternet">
    <w:name w:val="Enlace de Internet"/>
    <w:basedOn w:val="DefaultParagraphFont"/>
    <w:uiPriority w:val="99"/>
    <w:unhideWhenUsed/>
    <w:rsid w:val="000705b7"/>
    <w:rPr>
      <w:color w:val="0563C1" w:themeColor="hyperlink"/>
      <w:u w:val="single"/>
    </w:rPr>
  </w:style>
  <w:style w:type="character" w:styleId="UnresolvedMention">
    <w:name w:val="Unresolved Mention"/>
    <w:basedOn w:val="DefaultParagraphFont"/>
    <w:uiPriority w:val="99"/>
    <w:semiHidden/>
    <w:unhideWhenUsed/>
    <w:qFormat/>
    <w:rsid w:val="000705b7"/>
    <w:rPr>
      <w:color w:val="605E5C"/>
      <w:shd w:fill="E1DFDD" w:val="clear"/>
    </w:rPr>
  </w:style>
  <w:style w:type="character" w:styleId="TextoindependienteCar" w:customStyle="1">
    <w:name w:val="Texto independiente Car"/>
    <w:basedOn w:val="DefaultParagraphFont"/>
    <w:link w:val="Textoindependiente"/>
    <w:uiPriority w:val="1"/>
    <w:qFormat/>
    <w:rsid w:val="00016cf2"/>
    <w:rPr>
      <w:rFonts w:ascii="Arial MT" w:hAnsi="Arial MT" w:eastAsia="Arial MT" w:cs="Arial MT"/>
      <w:sz w:val="24"/>
      <w:szCs w:val="24"/>
      <w:lang w:val="es-ES"/>
    </w:rPr>
  </w:style>
  <w:style w:type="character" w:styleId="Caracteresdenotaalpie">
    <w:name w:val="Caracteres de nota al pie"/>
    <w:qFormat/>
    <w:rPr/>
  </w:style>
  <w:style w:type="character" w:styleId="Caracteresdenotafinal">
    <w:name w:val="Caracteres de nota final"/>
    <w:qFormat/>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iPriority w:val="1"/>
    <w:qFormat/>
    <w:rsid w:val="00016cf2"/>
    <w:pPr>
      <w:widowControl w:val="false"/>
      <w:spacing w:lineRule="auto" w:line="240" w:before="0" w:after="0"/>
      <w:ind w:left="200" w:hanging="0"/>
    </w:pPr>
    <w:rPr>
      <w:rFonts w:ascii="Arial MT" w:hAnsi="Arial MT" w:eastAsia="Arial MT" w:cs="Arial MT"/>
      <w:sz w:val="24"/>
      <w:szCs w:val="24"/>
      <w:lang w:val="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Notaalpie">
    <w:name w:val="Footnote Text"/>
    <w:basedOn w:val="Normal"/>
    <w:link w:val="TextonotapieCar"/>
    <w:uiPriority w:val="99"/>
    <w:semiHidden/>
    <w:unhideWhenUsed/>
    <w:rsid w:val="00712b99"/>
    <w:pPr>
      <w:spacing w:lineRule="auto" w:line="240" w:before="0" w:after="0"/>
    </w:pPr>
    <w:rPr>
      <w:sz w:val="20"/>
      <w:szCs w:val="20"/>
    </w:rPr>
  </w:style>
  <w:style w:type="paragraph" w:styleId="Notafinal">
    <w:name w:val="Endnote Text"/>
    <w:basedOn w:val="Normal"/>
    <w:link w:val="TextonotaalfinalCar"/>
    <w:uiPriority w:val="99"/>
    <w:semiHidden/>
    <w:unhideWhenUsed/>
    <w:rsid w:val="00dd4633"/>
    <w:pPr>
      <w:spacing w:lineRule="auto" w:line="240" w:before="0" w:after="0"/>
    </w:pPr>
    <w:rPr>
      <w:sz w:val="20"/>
      <w:szCs w:val="20"/>
    </w:rPr>
  </w:style>
  <w:style w:type="paragraph" w:styleId="HTMLPreformatted">
    <w:name w:val="HTML Preformatted"/>
    <w:basedOn w:val="Normal"/>
    <w:link w:val="HTMLconformatoprevioCar"/>
    <w:uiPriority w:val="99"/>
    <w:semiHidden/>
    <w:unhideWhenUsed/>
    <w:qFormat/>
    <w:rsid w:val="006f095a"/>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es-MX"/>
    </w:rPr>
  </w:style>
  <w:style w:type="paragraph" w:styleId="Default" w:customStyle="1">
    <w:name w:val="Default"/>
    <w:qFormat/>
    <w:rsid w:val="004c6e42"/>
    <w:pPr>
      <w:widowControl/>
      <w:bidi w:val="0"/>
      <w:spacing w:lineRule="auto" w:line="240" w:before="0" w:after="0"/>
      <w:jc w:val="left"/>
    </w:pPr>
    <w:rPr>
      <w:rFonts w:ascii="Bookman Old Style" w:hAnsi="Bookman Old Style" w:cs="Bookman Old Style" w:eastAsia="Calibri"/>
      <w:color w:val="000000"/>
      <w:kern w:val="0"/>
      <w:sz w:val="24"/>
      <w:szCs w:val="24"/>
      <w:lang w:val="es-MX" w:eastAsia="en-US" w:bidi="ar-SA"/>
    </w:rPr>
  </w:style>
  <w:style w:type="paragraph" w:styleId="TableParagraph" w:customStyle="1">
    <w:name w:val="Table Paragraph"/>
    <w:basedOn w:val="Normal"/>
    <w:uiPriority w:val="1"/>
    <w:qFormat/>
    <w:rsid w:val="00016cf2"/>
    <w:pPr>
      <w:widowControl w:val="false"/>
      <w:spacing w:lineRule="auto" w:line="240" w:before="0" w:after="0"/>
    </w:pPr>
    <w:rPr>
      <w:rFonts w:ascii="Arial MT" w:hAnsi="Arial MT" w:eastAsia="Arial MT" w:cs="Arial MT"/>
      <w:lang w:val="es-ES"/>
    </w:rPr>
  </w:style>
  <w:style w:type="paragraph" w:styleId="Textopreformateado">
    <w:name w:val="Texto preformateado"/>
    <w:basedOn w:val="Normal"/>
    <w:qFormat/>
    <w:pPr>
      <w:spacing w:before="0" w:after="0"/>
    </w:pPr>
    <w:rPr>
      <w:rFonts w:ascii="Liberation Mono" w:hAnsi="Liberation Mono" w:eastAsia="Liberation Mono" w:cs="Liberation Mono"/>
      <w:sz w:val="20"/>
      <w:szCs w:val="20"/>
    </w:rPr>
  </w:style>
  <w:style w:type="paragraph" w:styleId="Cabeceraypie">
    <w:name w:val="Cabecera y pie"/>
    <w:basedOn w:val="Normal"/>
    <w:qFormat/>
    <w:pPr>
      <w:suppressLineNumbers/>
      <w:tabs>
        <w:tab w:val="clear" w:pos="708"/>
        <w:tab w:val="center" w:pos="4703" w:leader="none"/>
        <w:tab w:val="right" w:pos="9406" w:leader="none"/>
      </w:tabs>
    </w:pPr>
    <w:rPr/>
  </w:style>
  <w:style w:type="paragraph" w:styleId="Cabecera">
    <w:name w:val="Header"/>
    <w:basedOn w:val="Cabeceraypie"/>
    <w:pPr>
      <w:suppressLineNumbers/>
    </w:pPr>
    <w:rPr/>
  </w:style>
  <w:style w:type="paragraph" w:styleId="Piedepgina">
    <w:name w:val="Footer"/>
    <w:basedOn w:val="Cabeceraypie"/>
    <w:pPr>
      <w:suppressLineNumbers/>
    </w:pPr>
    <w:rPr/>
  </w:style>
  <w:style w:type="paragraph" w:styleId="Cabeceraizquierda">
    <w:name w:val="Cabecera izquierda"/>
    <w:basedOn w:val="Cabecera"/>
    <w:qFormat/>
    <w:pPr>
      <w:suppressLineNumbers/>
    </w:pPr>
    <w:rPr/>
  </w:style>
  <w:style w:type="paragraph" w:styleId="Contenidodelatabla">
    <w:name w:val="Contenido de la tabla"/>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8e474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unhideWhenUsed/>
    <w:qFormat/>
    <w:rsid w:val="00016cf2"/>
    <w:pPr>
      <w:spacing w:after="0" w:line="240" w:lineRule="auto"/>
    </w:pPr>
    <w:rPr>
      <w:lang w:val="en-US"/>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footnotes" Target="footnotes.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_rels/header6.xml.rels><?xml version="1.0" encoding="UTF-8"?>
<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7E754-FE0D-4C57-8784-21DCC4CA7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Application>LibreOffice/7.0.4.2$Linux_X86_64 LibreOffice_project/00$Build-2</Application>
  <AppVersion>15.0000</AppVersion>
  <Pages>6</Pages>
  <Words>3187</Words>
  <Characters>18568</Characters>
  <CharactersWithSpaces>21669</CharactersWithSpaces>
  <Paragraphs>104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2022-10-21T10:45:00Z</dcterms:created>
  <dc:creator>Abraham Espinosa Pat</dc:creator>
  <dc:description/>
  <dc:language>es-MX</dc:language>
  <cp:lastModifiedBy/>
  <cp:lastPrinted>2022-09-28T22:28:00Z</cp:lastPrinted>
  <dcterms:modified xsi:type="dcterms:W3CDTF">2022-12-22T00:45:45Z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